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D8A2" w14:textId="12DC986A" w:rsidR="00C247C1" w:rsidRPr="00F00A40" w:rsidRDefault="00C247C1">
      <w:pPr>
        <w:rPr>
          <w:lang w:val="uk-UA"/>
        </w:rPr>
      </w:pPr>
      <w:r w:rsidRPr="00F00A40">
        <w:rPr>
          <w:noProof/>
          <w:lang w:eastAsia="ru-RU"/>
        </w:rPr>
        <mc:AlternateContent>
          <mc:Choice Requires="wps">
            <w:drawing>
              <wp:anchor distT="45720" distB="45720" distL="114300" distR="114300" simplePos="0" relativeHeight="251661312" behindDoc="0" locked="0" layoutInCell="1" allowOverlap="1" wp14:anchorId="5F46E602" wp14:editId="3DF2B251">
                <wp:simplePos x="0" y="0"/>
                <wp:positionH relativeFrom="margin">
                  <wp:posOffset>425450</wp:posOffset>
                </wp:positionH>
                <wp:positionV relativeFrom="paragraph">
                  <wp:posOffset>-8890</wp:posOffset>
                </wp:positionV>
                <wp:extent cx="5445125" cy="782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782320"/>
                        </a:xfrm>
                        <a:prstGeom prst="rect">
                          <a:avLst/>
                        </a:prstGeom>
                        <a:noFill/>
                        <a:ln w="9525">
                          <a:noFill/>
                          <a:miter lim="800000"/>
                          <a:headEnd/>
                          <a:tailEnd/>
                        </a:ln>
                      </wps:spPr>
                      <wps:txbx>
                        <w:txbxContent>
                          <w:p w14:paraId="7DCCA091" w14:textId="77777777" w:rsidR="00E42F8B" w:rsidRDefault="00E42F8B" w:rsidP="00D95182">
                            <w:pPr>
                              <w:pStyle w:val="a3"/>
                              <w:jc w:val="center"/>
                              <w:rPr>
                                <w:b/>
                                <w:smallCaps/>
                                <w:color w:val="1F4E79" w:themeColor="accent1" w:themeShade="80"/>
                                <w:sz w:val="36"/>
                                <w:szCs w:val="40"/>
                                <w:u w:val="single"/>
                                <w:lang w:val="uk-UA"/>
                              </w:rPr>
                            </w:pPr>
                            <w:r w:rsidRPr="00823E48">
                              <w:rPr>
                                <w:b/>
                                <w:smallCaps/>
                                <w:color w:val="1F4E79" w:themeColor="accent1" w:themeShade="80"/>
                                <w:sz w:val="36"/>
                                <w:szCs w:val="40"/>
                                <w:lang w:val="ru-RU"/>
                              </w:rPr>
                              <w:t>ТОВАРИСТВО З ОБМЕЖЕНОЮ ВІДПОВІДАЛЬНІСТЮ АУДИТОРСЬКА ФІРМА "ПРОФЕСІОНАЛ"</w:t>
                            </w:r>
                          </w:p>
                          <w:p w14:paraId="2E38CB85" w14:textId="77777777" w:rsidR="00E42F8B" w:rsidRDefault="00E42F8B" w:rsidP="00823E48">
                            <w:pPr>
                              <w:pStyle w:val="a3"/>
                              <w:jc w:val="center"/>
                              <w:rPr>
                                <w:b/>
                                <w:smallCaps/>
                                <w:color w:val="1F4E79" w:themeColor="accent1" w:themeShade="80"/>
                                <w:sz w:val="36"/>
                                <w:szCs w:val="40"/>
                                <w:u w:val="single"/>
                                <w:lang w:val="uk-UA"/>
                              </w:rPr>
                            </w:pPr>
                            <w:r w:rsidRPr="00D95182">
                              <w:rPr>
                                <w:b/>
                                <w:smallCaps/>
                                <w:color w:val="1F4E79" w:themeColor="accent1" w:themeShade="80"/>
                                <w:sz w:val="36"/>
                                <w:szCs w:val="40"/>
                                <w:u w:val="single"/>
                                <w:lang w:val="uk-UA"/>
                              </w:rPr>
                              <w:t xml:space="preserve">код ЄДРПОУ </w:t>
                            </w:r>
                            <w:r>
                              <w:rPr>
                                <w:b/>
                                <w:smallCaps/>
                                <w:color w:val="1F4E79" w:themeColor="accent1" w:themeShade="80"/>
                                <w:sz w:val="36"/>
                                <w:szCs w:val="40"/>
                                <w:u w:val="single"/>
                                <w:lang w:val="uk-UA"/>
                              </w:rPr>
                              <w:t xml:space="preserve"> </w:t>
                            </w:r>
                            <w:r w:rsidRPr="00823E48">
                              <w:rPr>
                                <w:b/>
                                <w:smallCaps/>
                                <w:color w:val="1F4E79" w:themeColor="accent1" w:themeShade="80"/>
                                <w:sz w:val="36"/>
                                <w:szCs w:val="40"/>
                                <w:u w:val="single"/>
                                <w:lang w:val="uk-UA"/>
                              </w:rPr>
                              <w:t>31200292</w:t>
                            </w:r>
                          </w:p>
                          <w:p w14:paraId="53E47612" w14:textId="77777777" w:rsidR="00E42F8B" w:rsidRPr="00D95182" w:rsidRDefault="00E42F8B" w:rsidP="00D95182">
                            <w:pPr>
                              <w:pStyle w:val="a3"/>
                              <w:jc w:val="center"/>
                              <w:rPr>
                                <w:b/>
                                <w:smallCaps/>
                                <w:color w:val="1F4E79" w:themeColor="accent1" w:themeShade="80"/>
                                <w:sz w:val="20"/>
                                <w:szCs w:val="20"/>
                                <w:u w:val="single"/>
                                <w:lang w:val="uk-UA"/>
                              </w:rPr>
                            </w:pPr>
                            <w:r w:rsidRPr="00D95182">
                              <w:rPr>
                                <w:b/>
                                <w:smallCaps/>
                                <w:color w:val="1F4E79" w:themeColor="accent1" w:themeShade="80"/>
                                <w:sz w:val="20"/>
                                <w:szCs w:val="20"/>
                                <w:u w:val="single"/>
                                <w:lang w:val="uk-UA"/>
                              </w:rPr>
                              <w:t xml:space="preserve">Номер реєстрації у Реєстрі аудиторів та суб'єктів </w:t>
                            </w:r>
                          </w:p>
                          <w:p w14:paraId="7E9278B0" w14:textId="77777777" w:rsidR="00E42F8B" w:rsidRPr="00D95182" w:rsidRDefault="00E42F8B" w:rsidP="00D95182">
                            <w:pPr>
                              <w:pStyle w:val="a3"/>
                              <w:jc w:val="center"/>
                              <w:rPr>
                                <w:b/>
                                <w:smallCaps/>
                                <w:color w:val="1F4E79" w:themeColor="accent1" w:themeShade="80"/>
                                <w:sz w:val="20"/>
                                <w:szCs w:val="20"/>
                                <w:u w:val="single"/>
                                <w:lang w:val="uk-UA"/>
                              </w:rPr>
                            </w:pPr>
                            <w:r>
                              <w:rPr>
                                <w:b/>
                                <w:smallCaps/>
                                <w:color w:val="1F4E79" w:themeColor="accent1" w:themeShade="80"/>
                                <w:sz w:val="20"/>
                                <w:szCs w:val="20"/>
                                <w:u w:val="single"/>
                                <w:lang w:val="uk-UA"/>
                              </w:rPr>
                              <w:t>аудиторської діяльності 4388</w:t>
                            </w:r>
                          </w:p>
                          <w:p w14:paraId="542CE435" w14:textId="77777777" w:rsidR="00E42F8B" w:rsidRPr="00D95182" w:rsidRDefault="00E42F8B" w:rsidP="00D95182">
                            <w:pPr>
                              <w:pStyle w:val="a3"/>
                              <w:jc w:val="center"/>
                              <w:rPr>
                                <w:color w:val="767171" w:themeColor="background2" w:themeShade="80"/>
                                <w:sz w:val="24"/>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6E602" id="_x0000_t202" coordsize="21600,21600" o:spt="202" path="m,l,21600r21600,l21600,xe">
                <v:stroke joinstyle="miter"/>
                <v:path gradientshapeok="t" o:connecttype="rect"/>
              </v:shapetype>
              <v:shape id="Text Box 2" o:spid="_x0000_s1026" type="#_x0000_t202" style="position:absolute;margin-left:33.5pt;margin-top:-.7pt;width:428.75pt;height:61.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BSDAIAAPQDAAAOAAAAZHJzL2Uyb0RvYy54bWysU9tuGyEQfa/Uf0C81+vd2rWzMo7SpK4q&#10;pRcp6QdglvWiAkMBe9f9+gys41jpW1UeEDAzZ+acGVbXg9HkIH1QYBktJ1NKpBXQKLtj9Ofj5t2S&#10;khC5bbgGKxk9ykCv12/frHpXywo60I30BEFsqHvHaBejq4siiE4aHibgpEVjC97wiFe/KxrPe0Q3&#10;uqim0w9FD75xHoQMAV/vRiNdZ/y2lSJ+b9sgI9GMYm0x7z7v27QX6xWvd567TolTGfwfqjBcWUx6&#10;hrrjkZO9V39BGSU8BGjjRIApoG2VkJkDsimnr9g8dNzJzAXFCe4sU/h/sOLb4YcnqmG0KheUWG6w&#10;SY9yiOQjDKRK+vQu1Oj24NAxDviMfc5cg7sH8SsQC7cdtzt54z30neQN1lemyOIidMQJCWTbf4UG&#10;0/B9hAw0tN4k8VAOgujYp+O5N6kUgY/z2WxeVnNKBNoWy+p9lZtX8Po52vkQP0swJB0Y9dj7jM4P&#10;9yGmanj97JKSWdgorXP/tSU9o1dzhH9lMSrieGplGF1O0xoHJpH8ZJscHLnS4xkTaHtinYiOlOOw&#10;HdAxSbGF5oj8PYxjiN8GDx34P5T0OIKMht977iUl+otFDa/K2SzNbL7M5gtkTPylZXtp4VYgFKOR&#10;kvF4G/OcJ0bB3aDWG5VleKnkVCuOVlbn9A3S7F7es9fLZ10/AQAA//8DAFBLAwQUAAYACAAAACEA&#10;etPsEd4AAAAJAQAADwAAAGRycy9kb3ducmV2LnhtbEyPwU7DMBBE70j8g7VI3FonUWlLiFNVqC1H&#10;Sok4u/GSRMRrK3bT8PcsJziOZjTzpthMthcjDqFzpCCdJyCQamc6ahRU7/vZGkSImozuHaGCbwyw&#10;KW9vCp0bd6U3HE+xEVxCIdcK2hh9LmWoW7Q6zJ1HYu/TDVZHlkMjzaCvXG57mSXJUlrdES+02uNz&#10;i/XX6WIV+OgPq5fh9bjd7cek+jhUWdfslLq/m7ZPICJO8S8Mv/iMDiUznd2FTBC9guWKr0QFs3QB&#10;gv3HbPEA4szBLF2DLAv5/0H5AwAA//8DAFBLAQItABQABgAIAAAAIQC2gziS/gAAAOEBAAATAAAA&#10;AAAAAAAAAAAAAAAAAABbQ29udGVudF9UeXBlc10ueG1sUEsBAi0AFAAGAAgAAAAhADj9If/WAAAA&#10;lAEAAAsAAAAAAAAAAAAAAAAALwEAAF9yZWxzLy5yZWxzUEsBAi0AFAAGAAgAAAAhAE+h4FIMAgAA&#10;9AMAAA4AAAAAAAAAAAAAAAAALgIAAGRycy9lMm9Eb2MueG1sUEsBAi0AFAAGAAgAAAAhAHrT7BHe&#10;AAAACQEAAA8AAAAAAAAAAAAAAAAAZgQAAGRycy9kb3ducmV2LnhtbFBLBQYAAAAABAAEAPMAAABx&#10;BQAAAAA=&#10;" filled="f" stroked="f">
                <v:textbox style="mso-fit-shape-to-text:t">
                  <w:txbxContent>
                    <w:p w14:paraId="7DCCA091" w14:textId="77777777" w:rsidR="00E42F8B" w:rsidRDefault="00E42F8B" w:rsidP="00D95182">
                      <w:pPr>
                        <w:pStyle w:val="a3"/>
                        <w:jc w:val="center"/>
                        <w:rPr>
                          <w:b/>
                          <w:smallCaps/>
                          <w:color w:val="1F4E79" w:themeColor="accent1" w:themeShade="80"/>
                          <w:sz w:val="36"/>
                          <w:szCs w:val="40"/>
                          <w:u w:val="single"/>
                          <w:lang w:val="uk-UA"/>
                        </w:rPr>
                      </w:pPr>
                      <w:r w:rsidRPr="00823E48">
                        <w:rPr>
                          <w:b/>
                          <w:smallCaps/>
                          <w:color w:val="1F4E79" w:themeColor="accent1" w:themeShade="80"/>
                          <w:sz w:val="36"/>
                          <w:szCs w:val="40"/>
                          <w:lang w:val="ru-RU"/>
                        </w:rPr>
                        <w:t>ТОВАРИСТВО З ОБМЕЖЕНОЮ ВІДПОВІДАЛЬНІСТЮ АУДИТОРСЬКА ФІРМА "ПРОФЕСІОНАЛ"</w:t>
                      </w:r>
                    </w:p>
                    <w:p w14:paraId="2E38CB85" w14:textId="77777777" w:rsidR="00E42F8B" w:rsidRDefault="00E42F8B" w:rsidP="00823E48">
                      <w:pPr>
                        <w:pStyle w:val="a3"/>
                        <w:jc w:val="center"/>
                        <w:rPr>
                          <w:b/>
                          <w:smallCaps/>
                          <w:color w:val="1F4E79" w:themeColor="accent1" w:themeShade="80"/>
                          <w:sz w:val="36"/>
                          <w:szCs w:val="40"/>
                          <w:u w:val="single"/>
                          <w:lang w:val="uk-UA"/>
                        </w:rPr>
                      </w:pPr>
                      <w:r w:rsidRPr="00D95182">
                        <w:rPr>
                          <w:b/>
                          <w:smallCaps/>
                          <w:color w:val="1F4E79" w:themeColor="accent1" w:themeShade="80"/>
                          <w:sz w:val="36"/>
                          <w:szCs w:val="40"/>
                          <w:u w:val="single"/>
                          <w:lang w:val="uk-UA"/>
                        </w:rPr>
                        <w:t xml:space="preserve">код ЄДРПОУ </w:t>
                      </w:r>
                      <w:r>
                        <w:rPr>
                          <w:b/>
                          <w:smallCaps/>
                          <w:color w:val="1F4E79" w:themeColor="accent1" w:themeShade="80"/>
                          <w:sz w:val="36"/>
                          <w:szCs w:val="40"/>
                          <w:u w:val="single"/>
                          <w:lang w:val="uk-UA"/>
                        </w:rPr>
                        <w:t xml:space="preserve"> </w:t>
                      </w:r>
                      <w:r w:rsidRPr="00823E48">
                        <w:rPr>
                          <w:b/>
                          <w:smallCaps/>
                          <w:color w:val="1F4E79" w:themeColor="accent1" w:themeShade="80"/>
                          <w:sz w:val="36"/>
                          <w:szCs w:val="40"/>
                          <w:u w:val="single"/>
                          <w:lang w:val="uk-UA"/>
                        </w:rPr>
                        <w:t>31200292</w:t>
                      </w:r>
                    </w:p>
                    <w:p w14:paraId="53E47612" w14:textId="77777777" w:rsidR="00E42F8B" w:rsidRPr="00D95182" w:rsidRDefault="00E42F8B" w:rsidP="00D95182">
                      <w:pPr>
                        <w:pStyle w:val="a3"/>
                        <w:jc w:val="center"/>
                        <w:rPr>
                          <w:b/>
                          <w:smallCaps/>
                          <w:color w:val="1F4E79" w:themeColor="accent1" w:themeShade="80"/>
                          <w:sz w:val="20"/>
                          <w:szCs w:val="20"/>
                          <w:u w:val="single"/>
                          <w:lang w:val="uk-UA"/>
                        </w:rPr>
                      </w:pPr>
                      <w:r w:rsidRPr="00D95182">
                        <w:rPr>
                          <w:b/>
                          <w:smallCaps/>
                          <w:color w:val="1F4E79" w:themeColor="accent1" w:themeShade="80"/>
                          <w:sz w:val="20"/>
                          <w:szCs w:val="20"/>
                          <w:u w:val="single"/>
                          <w:lang w:val="uk-UA"/>
                        </w:rPr>
                        <w:t xml:space="preserve">Номер реєстрації у Реєстрі аудиторів та суб'єктів </w:t>
                      </w:r>
                    </w:p>
                    <w:p w14:paraId="7E9278B0" w14:textId="77777777" w:rsidR="00E42F8B" w:rsidRPr="00D95182" w:rsidRDefault="00E42F8B" w:rsidP="00D95182">
                      <w:pPr>
                        <w:pStyle w:val="a3"/>
                        <w:jc w:val="center"/>
                        <w:rPr>
                          <w:b/>
                          <w:smallCaps/>
                          <w:color w:val="1F4E79" w:themeColor="accent1" w:themeShade="80"/>
                          <w:sz w:val="20"/>
                          <w:szCs w:val="20"/>
                          <w:u w:val="single"/>
                          <w:lang w:val="uk-UA"/>
                        </w:rPr>
                      </w:pPr>
                      <w:r>
                        <w:rPr>
                          <w:b/>
                          <w:smallCaps/>
                          <w:color w:val="1F4E79" w:themeColor="accent1" w:themeShade="80"/>
                          <w:sz w:val="20"/>
                          <w:szCs w:val="20"/>
                          <w:u w:val="single"/>
                          <w:lang w:val="uk-UA"/>
                        </w:rPr>
                        <w:t>аудиторської діяльності 4388</w:t>
                      </w:r>
                    </w:p>
                    <w:p w14:paraId="542CE435" w14:textId="77777777" w:rsidR="00E42F8B" w:rsidRPr="00D95182" w:rsidRDefault="00E42F8B" w:rsidP="00D95182">
                      <w:pPr>
                        <w:pStyle w:val="a3"/>
                        <w:jc w:val="center"/>
                        <w:rPr>
                          <w:color w:val="767171" w:themeColor="background2" w:themeShade="80"/>
                          <w:sz w:val="24"/>
                          <w:lang w:val="uk-UA"/>
                        </w:rPr>
                      </w:pPr>
                    </w:p>
                  </w:txbxContent>
                </v:textbox>
                <w10:wrap type="square" anchorx="margin"/>
              </v:shape>
            </w:pict>
          </mc:Fallback>
        </mc:AlternateContent>
      </w:r>
      <w:r w:rsidRPr="00F00A40">
        <w:rPr>
          <w:noProof/>
          <w:lang w:eastAsia="ru-RU"/>
        </w:rPr>
        <mc:AlternateContent>
          <mc:Choice Requires="wps">
            <w:drawing>
              <wp:anchor distT="0" distB="0" distL="114300" distR="114300" simplePos="0" relativeHeight="251669504" behindDoc="0" locked="0" layoutInCell="1" allowOverlap="1" wp14:anchorId="22AFB43B" wp14:editId="49A1F700">
                <wp:simplePos x="0" y="0"/>
                <wp:positionH relativeFrom="margin">
                  <wp:align>left</wp:align>
                </wp:positionH>
                <wp:positionV relativeFrom="paragraph">
                  <wp:posOffset>1009098</wp:posOffset>
                </wp:positionV>
                <wp:extent cx="491320" cy="381853"/>
                <wp:effectExtent l="0" t="0" r="0" b="0"/>
                <wp:wrapNone/>
                <wp:docPr id="7" name="Rectangle 5"/>
                <wp:cNvGraphicFramePr/>
                <a:graphic xmlns:a="http://schemas.openxmlformats.org/drawingml/2006/main">
                  <a:graphicData uri="http://schemas.microsoft.com/office/word/2010/wordprocessingShape">
                    <wps:wsp>
                      <wps:cNvSpPr/>
                      <wps:spPr>
                        <a:xfrm>
                          <a:off x="0" y="0"/>
                          <a:ext cx="490855" cy="3818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ACE18" w14:textId="77777777" w:rsidR="00E42F8B" w:rsidRDefault="00E42F8B" w:rsidP="009A4263">
                            <w:pPr>
                              <w:pStyle w:val="a3"/>
                              <w:spacing w:line="276" w:lineRule="auto"/>
                              <w:rPr>
                                <w:i/>
                                <w:color w:val="000000" w:themeColor="text1"/>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B43B" id="Rectangle 5" o:spid="_x0000_s1027" style="position:absolute;margin-left:0;margin-top:79.45pt;width:38.7pt;height:30.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9iwIAAG0FAAAOAAAAZHJzL2Uyb0RvYy54bWysVFtP2zAUfp+0/2D5fSQt7SgRKapATJMQ&#10;VMDEs+vYTSTHx7PdJt2v37GdBgZoD9P64Nrn8p1LvnMuLvtWkb2wrgFd0slJTonQHKpGb0v64+nm&#10;y4IS55mumAItSnoQjl4uP3+66EwhplCDqoQlCKJd0ZmS1t6bIsscr0XL3AkYoVEpwbbM49Nus8qy&#10;DtFblU3z/GvWga2MBS6cQ+l1UtJlxJdScH8vpROeqJJibj6eNp6bcGbLC1ZsLTN1w4c02D9k0bJG&#10;Y9AR6pp5Rna2eQfVNtyCA+lPOLQZSNlwEWvAaib5m2oea2ZErAWb48zYJvf/YPndfm1JU5X0jBLN&#10;WvxED9g0prdKkHloT2dcgVaPZm2Hl8NrqLWXtg3/WAXpY0sPY0tF7wlH4ew8X8znlHBUnS4mi/lp&#10;wMxenI11/puAloRLSS0Gj41k+1vnk+nRJMTScNMohXJWKP2HADGDJAv5pgzjzR+USNYPQmKhmNM0&#10;BogUE1fKkj1DcjDOhfaTpKpZJZJ4nuNvSHn0iAUojYABWWJCI/YAEOj7HjuVM9gHVxEZOjrnf0ss&#10;OY8eMTJoPzq3jQb7EYDCqobIyf7YpNSa0CXfb/pIgmgZJBuoDkgMC2linOE3DX6gW+b8mlkcERwm&#10;HHt/j4dU0JUUhhslNdhfH8mDPTIXtZR0OHIldT93zApK1HeNnD6fzGZhRuNjNj+b4sO+1mxea/Su&#10;vQL8cBNcMIbHa7D36niVFtpn3A6rEBVVTHOMXVLu7fFx5dMqwP3CxWoVzXAuDfO3+tHwAB76HAj4&#10;1D8zawaWeqT3HRzHkxVvyJpsg6eG1c6DbCKTX/o6fAGc6UilYf+EpfH6Ha1etuTyNwAAAP//AwBQ&#10;SwMEFAAGAAgAAAAhAKU3V/rdAAAABwEAAA8AAABkcnMvZG93bnJldi54bWxMj81OwzAQhO9IvIO1&#10;SNyo0wpomsapAAkh1ENFgbtjb5Oo8TqKnZ++PcsJjjszmvk2382uFSP2ofGkYLlIQCAZbxuqFHx9&#10;vt6lIELUZHXrCRVcMMCuuL7KdWb9RB84HmMluIRCphXUMXaZlMHU6HRY+A6JvZPvnY589pW0vZ64&#10;3LVylSSP0umGeKHWHb7UaM7HwSn49qfnyZmS3sfLoRne9r0x6V6p25v5aQsi4hz/wvCLz+hQMFPp&#10;B7JBtAr4kcjqQ7oBwfZ6fQ+iVLBabhKQRS7/8xc/AAAA//8DAFBLAQItABQABgAIAAAAIQC2gziS&#10;/gAAAOEBAAATAAAAAAAAAAAAAAAAAAAAAABbQ29udGVudF9UeXBlc10ueG1sUEsBAi0AFAAGAAgA&#10;AAAhADj9If/WAAAAlAEAAAsAAAAAAAAAAAAAAAAALwEAAF9yZWxzLy5yZWxzUEsBAi0AFAAGAAgA&#10;AAAhADf+Az2LAgAAbQUAAA4AAAAAAAAAAAAAAAAALgIAAGRycy9lMm9Eb2MueG1sUEsBAi0AFAAG&#10;AAgAAAAhAKU3V/rdAAAABwEAAA8AAAAAAAAAAAAAAAAA5QQAAGRycy9kb3ducmV2LnhtbFBLBQYA&#10;AAAABAAEAPMAAADvBQAAAAA=&#10;" filled="f" stroked="f" strokeweight="1pt">
                <v:textbox>
                  <w:txbxContent>
                    <w:p w14:paraId="620ACE18" w14:textId="77777777" w:rsidR="00E42F8B" w:rsidRDefault="00E42F8B" w:rsidP="009A4263">
                      <w:pPr>
                        <w:pStyle w:val="a3"/>
                        <w:spacing w:line="276" w:lineRule="auto"/>
                        <w:rPr>
                          <w:i/>
                          <w:color w:val="000000" w:themeColor="text1"/>
                          <w:lang w:val="ru-RU"/>
                        </w:rPr>
                      </w:pPr>
                    </w:p>
                  </w:txbxContent>
                </v:textbox>
                <w10:wrap anchorx="margin"/>
              </v:rect>
            </w:pict>
          </mc:Fallback>
        </mc:AlternateContent>
      </w:r>
      <w:r w:rsidR="00D95182" w:rsidRPr="00F00A40">
        <w:rPr>
          <w:noProof/>
          <w:lang w:eastAsia="ru-RU"/>
        </w:rPr>
        <mc:AlternateContent>
          <mc:Choice Requires="wps">
            <w:drawing>
              <wp:anchor distT="0" distB="0" distL="114300" distR="114300" simplePos="0" relativeHeight="251667456" behindDoc="0" locked="0" layoutInCell="1" allowOverlap="1" wp14:anchorId="658DA459" wp14:editId="05E6D303">
                <wp:simplePos x="0" y="0"/>
                <wp:positionH relativeFrom="margin">
                  <wp:align>right</wp:align>
                </wp:positionH>
                <wp:positionV relativeFrom="paragraph">
                  <wp:posOffset>8954770</wp:posOffset>
                </wp:positionV>
                <wp:extent cx="3023870" cy="1364378"/>
                <wp:effectExtent l="0" t="0" r="0" b="0"/>
                <wp:wrapNone/>
                <wp:docPr id="5" name="Rectangle 5"/>
                <wp:cNvGraphicFramePr/>
                <a:graphic xmlns:a="http://schemas.openxmlformats.org/drawingml/2006/main">
                  <a:graphicData uri="http://schemas.microsoft.com/office/word/2010/wordprocessingShape">
                    <wps:wsp>
                      <wps:cNvSpPr/>
                      <wps:spPr>
                        <a:xfrm>
                          <a:off x="0" y="0"/>
                          <a:ext cx="3023870" cy="1364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8DE824" w14:textId="016734EB" w:rsidR="00E42F8B" w:rsidRPr="00F00A40" w:rsidRDefault="00E42F8B" w:rsidP="00182AD5">
                            <w:pPr>
                              <w:pStyle w:val="a3"/>
                              <w:jc w:val="right"/>
                              <w:rPr>
                                <w:i/>
                                <w:color w:val="000000" w:themeColor="text1"/>
                                <w:lang w:val="uk-UA"/>
                              </w:rPr>
                            </w:pPr>
                            <w:r w:rsidRPr="00F00A40">
                              <w:rPr>
                                <w:i/>
                                <w:color w:val="000000" w:themeColor="text1"/>
                                <w:lang w:val="uk-UA"/>
                              </w:rPr>
                              <w:t>Адреса місцезнаходження: Україна, 04070, місто Київ, вул.</w:t>
                            </w:r>
                            <w:r w:rsidR="00D027AC">
                              <w:rPr>
                                <w:i/>
                                <w:color w:val="000000" w:themeColor="text1"/>
                                <w:lang w:val="uk-UA"/>
                              </w:rPr>
                              <w:t xml:space="preserve"> </w:t>
                            </w:r>
                            <w:r w:rsidRPr="00F00A40">
                              <w:rPr>
                                <w:i/>
                                <w:color w:val="000000" w:themeColor="text1"/>
                                <w:lang w:val="uk-UA"/>
                              </w:rPr>
                              <w:t>Волоська, будинок 55/57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A459" id="_x0000_s1028" style="position:absolute;margin-left:186.9pt;margin-top:705.1pt;width:238.1pt;height:107.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4IjQIAAG8FAAAOAAAAZHJzL2Uyb0RvYy54bWysVFtP2zAUfp+0/2D5fSS9AYtIUQVimoSg&#10;AiaeXcduItk+nu026X79jp00MEB7mNaH1D6X71z8nXNx2WlF9sL5BkxJJyc5JcJwqBqzLemPp5sv&#10;55T4wEzFFBhR0oPw9HL5+dNFawsxhRpUJRxBEOOL1pa0DsEWWeZ5LTTzJ2CFQaUEp1nAq9tmlWMt&#10;omuVTfP8NGvBVdYBF96j9LpX0mXCl1LwcC+lF4GokmJuIX1d+m7iN1tesGLrmK0bPqTB/iELzRqD&#10;QUeoaxYY2bnmHZRuuAMPMpxw0BlI2XCRasBqJvmbah5rZkWqBZvj7dgm//9g+d1+7UhTlXRBiWEa&#10;n+gBm8bMVgmyiO1prS/Q6tGu3XDzeIy1dtLp+I9VkC619DC2VHSBcBTO8uns/Aw7z1E3mZ3OZ2fn&#10;ETV7cbfOh28CNImHkjoMn1rJ9rc+9KZHkxjNwE2jFMpZocwfAsSMkixm3OeYTuGgRG/9ICSWillN&#10;U4BEMnGlHNkzpAfjXJgw6VU1q0QvXuT4G1IePVIByiBgRJaY0Ig9AEQCv8fuyxnso6tIHB2d878l&#10;1juPHikymDA668aA+whAYVVD5N7+2KS+NbFLodt0iQbTaBklG6gOSA0H/cx4y28afKBb5sOaORwS&#10;fFQc/HCPH6mgLSkMJ0pqcL8+kkd75C5qKWlx6Erqf+6YE5So7wZZ/XUyn8cpTZf54myKF/das3mt&#10;MTt9BfhwE1wxlqdjtA/qeJQO9DPuh1WMiipmOMYuKQ/ueLkK/TLADcPFapXMcDItC7fm0fIIHvsc&#10;CfjUPTNnB5YGJPgdHAeUFW/I2ttGTwOrXQDZJCa/9HV4AZzqRKVhA8W18fqerF725PI3AAAA//8D&#10;AFBLAwQUAAYACAAAACEAJ8Hdb94AAAAKAQAADwAAAGRycy9kb3ducmV2LnhtbEyPT0vEMBDF74Lf&#10;IYzgzU1b1rrUposKIrIHcdV7msy2xWZSmvTPfnvHk95m3hve/F65X10vZhxD50lBuklAIBlvO2oU&#10;fH483+xAhKjJ6t4TKjhjgH11eVHqwvqF3nE+xkZwCIVCK2hjHAopg2nR6bDxAxJ7Jz86HXkdG2lH&#10;vXC462WWJLl0uiP+0OoBn1o038fJKfjyp8fFmZpe5/NbN70cRmN2B6Wur9aHexAR1/h3DL/4jA4V&#10;M9V+IhtEr4CLRFa3aZKBYH97l/NQs5RntynIqpT/K1Q/AAAA//8DAFBLAQItABQABgAIAAAAIQC2&#10;gziS/gAAAOEBAAATAAAAAAAAAAAAAAAAAAAAAABbQ29udGVudF9UeXBlc10ueG1sUEsBAi0AFAAG&#10;AAgAAAAhADj9If/WAAAAlAEAAAsAAAAAAAAAAAAAAAAALwEAAF9yZWxzLy5yZWxzUEsBAi0AFAAG&#10;AAgAAAAhAEBafgiNAgAAbwUAAA4AAAAAAAAAAAAAAAAALgIAAGRycy9lMm9Eb2MueG1sUEsBAi0A&#10;FAAGAAgAAAAhACfB3W/eAAAACgEAAA8AAAAAAAAAAAAAAAAA5wQAAGRycy9kb3ducmV2LnhtbFBL&#10;BQYAAAAABAAEAPMAAADyBQAAAAA=&#10;" filled="f" stroked="f" strokeweight="1pt">
                <v:textbox>
                  <w:txbxContent>
                    <w:p w14:paraId="078DE824" w14:textId="016734EB" w:rsidR="00E42F8B" w:rsidRPr="00F00A40" w:rsidRDefault="00E42F8B" w:rsidP="00182AD5">
                      <w:pPr>
                        <w:pStyle w:val="a3"/>
                        <w:jc w:val="right"/>
                        <w:rPr>
                          <w:i/>
                          <w:color w:val="000000" w:themeColor="text1"/>
                          <w:lang w:val="uk-UA"/>
                        </w:rPr>
                      </w:pPr>
                      <w:r w:rsidRPr="00F00A40">
                        <w:rPr>
                          <w:i/>
                          <w:color w:val="000000" w:themeColor="text1"/>
                          <w:lang w:val="uk-UA"/>
                        </w:rPr>
                        <w:t>Адреса місцезнаходження: Україна, 04070, місто Київ, вул.</w:t>
                      </w:r>
                      <w:r w:rsidR="00D027AC">
                        <w:rPr>
                          <w:i/>
                          <w:color w:val="000000" w:themeColor="text1"/>
                          <w:lang w:val="uk-UA"/>
                        </w:rPr>
                        <w:t xml:space="preserve"> </w:t>
                      </w:r>
                      <w:r w:rsidRPr="00F00A40">
                        <w:rPr>
                          <w:i/>
                          <w:color w:val="000000" w:themeColor="text1"/>
                          <w:lang w:val="uk-UA"/>
                        </w:rPr>
                        <w:t>Волоська, будинок 55/57</w:t>
                      </w:r>
                    </w:p>
                  </w:txbxContent>
                </v:textbox>
                <w10:wrap anchorx="margin"/>
              </v:rect>
            </w:pict>
          </mc:Fallback>
        </mc:AlternateContent>
      </w:r>
      <w:r w:rsidR="00D95182" w:rsidRPr="00F00A40">
        <w:rPr>
          <w:noProof/>
          <w:lang w:eastAsia="ru-RU"/>
        </w:rPr>
        <w:drawing>
          <wp:anchor distT="0" distB="0" distL="114300" distR="114300" simplePos="0" relativeHeight="251657215" behindDoc="1" locked="0" layoutInCell="1" allowOverlap="1" wp14:anchorId="0339C40E" wp14:editId="5A22F5C5">
            <wp:simplePos x="0" y="0"/>
            <wp:positionH relativeFrom="page">
              <wp:posOffset>9525</wp:posOffset>
            </wp:positionH>
            <wp:positionV relativeFrom="paragraph">
              <wp:posOffset>8279130</wp:posOffset>
            </wp:positionV>
            <wp:extent cx="3371850" cy="17526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63" w:rsidRPr="00F00A40">
        <w:rPr>
          <w:noProof/>
          <w:lang w:eastAsia="ru-RU"/>
        </w:rPr>
        <mc:AlternateContent>
          <mc:Choice Requires="wps">
            <w:drawing>
              <wp:anchor distT="45720" distB="45720" distL="114300" distR="114300" simplePos="0" relativeHeight="251665408" behindDoc="0" locked="0" layoutInCell="1" allowOverlap="1" wp14:anchorId="0A3B789D" wp14:editId="5A6BE965">
                <wp:simplePos x="0" y="0"/>
                <wp:positionH relativeFrom="margin">
                  <wp:align>left</wp:align>
                </wp:positionH>
                <wp:positionV relativeFrom="paragraph">
                  <wp:posOffset>2117090</wp:posOffset>
                </wp:positionV>
                <wp:extent cx="3410585" cy="7823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782320"/>
                        </a:xfrm>
                        <a:prstGeom prst="rect">
                          <a:avLst/>
                        </a:prstGeom>
                        <a:noFill/>
                        <a:ln w="9525">
                          <a:noFill/>
                          <a:miter lim="800000"/>
                          <a:headEnd/>
                          <a:tailEnd/>
                        </a:ln>
                      </wps:spPr>
                      <wps:txbx>
                        <w:txbxContent>
                          <w:p w14:paraId="6D5F1D94" w14:textId="77777777" w:rsidR="00E42F8B" w:rsidRPr="009A4263" w:rsidRDefault="00E42F8B" w:rsidP="009A4263">
                            <w:pPr>
                              <w:pStyle w:val="a3"/>
                              <w:rPr>
                                <w:b/>
                                <w:smallCaps/>
                                <w:sz w:val="36"/>
                                <w:szCs w:val="36"/>
                                <w:lang w:val="ru-R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B789D" id="_x0000_s1029" type="#_x0000_t202" style="position:absolute;margin-left:0;margin-top:166.7pt;width:268.55pt;height:61.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EEAIAAPkDAAAOAAAAZHJzL2Uyb0RvYy54bWysU9uO2yAQfa/Uf0C8N3acpJu1Qlbb3aaq&#10;tL1Iu/0AgnGMCgwFEjv9+g44SaP2rSoPCJiZM3PODKu7wWhykD4osIxOJyUl0gpolN0x+u1l82ZJ&#10;SYjcNlyDlYweZaB369evVr2rZQUd6EZ6giA21L1jtIvR1UURRCcNDxNw0qKxBW94xKvfFY3nPaIb&#10;XVRl+bbowTfOg5Ah4OvjaKTrjN+2UsQvbRtkJJpRrC3m3ed9m/ZiveL1znPXKXEqg/9DFYYri0kv&#10;UI88crL36i8oo4SHAG2cCDAFtK0SMnNANtPyDzbPHXcyc0FxgrvIFP4frPh8+OqJahidU2K5wRa9&#10;yCGSdzCQKqnTu1Cj07NDtzjgM3Y5Mw3uCcT3QCw8dNzu5L330HeSN1jdNEUWV6EjTkgg2/4TNJiG&#10;7yNkoKH1JkmHYhBExy4dL51JpQh8nM2n5WK5oESg7WZZzarcuoLX52jnQ/wgwZB0YNRj5zM6PzyF&#10;mKrh9dklJbOwUVrn7mtLekZvF9UiB1xZjIo4nFoZRpdlWuO4JJLvbZODI1d6PGMCbU+sE9GRchy2&#10;Q5Z3dhZzC80RZfAwziL+HTx04H9S0uMcMhp+7LmXlOiPFqW8nc7naXDzZb64QeLEX1u21xZuBUIx&#10;GikZjw8xD3uiHNw9Sr5RWY3Um7GSU8k4X1mk019IA3x9z16/f+z6FwAAAP//AwBQSwMEFAAGAAgA&#10;AAAhAPXE/DPeAAAACAEAAA8AAABkcnMvZG93bnJldi54bWxMj8FOwzAQRO9I/IO1SNyo06ZNUcim&#10;qlBbjpQScXbjJYmI15HtpuHvMSc4jmY086bYTKYXIznfWUaYzxIQxLXVHTcI1fv+4RGED4q16i0T&#10;wjd52JS3N4XKtb3yG42n0IhYwj5XCG0IQy6lr1syys/sQBy9T+uMClG6RmqnrrHc9HKRJJk0quO4&#10;0KqBnluqv04XgzCE4bB+ca/H7W4/JtXHoVp0zQ7x/m7aPoEINIW/MPziR3QoI9PZXlh70SPEIwEh&#10;TdMliGiv0vUcxBlhucoykGUh/x8ofwAAAP//AwBQSwECLQAUAAYACAAAACEAtoM4kv4AAADhAQAA&#10;EwAAAAAAAAAAAAAAAAAAAAAAW0NvbnRlbnRfVHlwZXNdLnhtbFBLAQItABQABgAIAAAAIQA4/SH/&#10;1gAAAJQBAAALAAAAAAAAAAAAAAAAAC8BAABfcmVscy8ucmVsc1BLAQItABQABgAIAAAAIQBYFmGE&#10;EAIAAPkDAAAOAAAAAAAAAAAAAAAAAC4CAABkcnMvZTJvRG9jLnhtbFBLAQItABQABgAIAAAAIQD1&#10;xPwz3gAAAAgBAAAPAAAAAAAAAAAAAAAAAGoEAABkcnMvZG93bnJldi54bWxQSwUGAAAAAAQABADz&#10;AAAAdQUAAAAA&#10;" filled="f" stroked="f">
                <v:textbox style="mso-fit-shape-to-text:t">
                  <w:txbxContent>
                    <w:p w14:paraId="6D5F1D94" w14:textId="77777777" w:rsidR="00E42F8B" w:rsidRPr="009A4263" w:rsidRDefault="00E42F8B" w:rsidP="009A4263">
                      <w:pPr>
                        <w:pStyle w:val="a3"/>
                        <w:rPr>
                          <w:b/>
                          <w:smallCaps/>
                          <w:sz w:val="36"/>
                          <w:szCs w:val="36"/>
                          <w:lang w:val="ru-RU"/>
                        </w:rPr>
                      </w:pPr>
                    </w:p>
                  </w:txbxContent>
                </v:textbox>
                <w10:wrap type="square" anchorx="margin"/>
              </v:shape>
            </w:pict>
          </mc:Fallback>
        </mc:AlternateContent>
      </w:r>
      <w:r w:rsidR="009A4263" w:rsidRPr="00F00A40">
        <w:rPr>
          <w:noProof/>
          <w:lang w:eastAsia="ru-RU"/>
        </w:rPr>
        <w:drawing>
          <wp:anchor distT="36576" distB="36576" distL="36576" distR="36576" simplePos="0" relativeHeight="251662336" behindDoc="0" locked="0" layoutInCell="1" allowOverlap="1" wp14:anchorId="50821983" wp14:editId="2D386984">
            <wp:simplePos x="0" y="0"/>
            <wp:positionH relativeFrom="margin">
              <wp:posOffset>-62121</wp:posOffset>
            </wp:positionH>
            <wp:positionV relativeFrom="paragraph">
              <wp:posOffset>-10795</wp:posOffset>
            </wp:positionV>
            <wp:extent cx="496570" cy="460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96570" cy="46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CFE" w:rsidRPr="00F00A40">
        <w:rPr>
          <w:noProof/>
          <w:lang w:eastAsia="ru-RU"/>
        </w:rPr>
        <w:drawing>
          <wp:anchor distT="0" distB="0" distL="114300" distR="114300" simplePos="0" relativeHeight="251658240" behindDoc="1" locked="0" layoutInCell="1" allowOverlap="1" wp14:anchorId="310BC60A" wp14:editId="2BB94659">
            <wp:simplePos x="0" y="0"/>
            <wp:positionH relativeFrom="page">
              <wp:posOffset>4177827</wp:posOffset>
            </wp:positionH>
            <wp:positionV relativeFrom="paragraph">
              <wp:posOffset>-529590</wp:posOffset>
            </wp:positionV>
            <wp:extent cx="3370580" cy="175450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0580"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77326" w14:textId="77777777" w:rsidR="00C247C1" w:rsidRPr="00F00A40" w:rsidRDefault="00C247C1" w:rsidP="00C247C1">
      <w:pPr>
        <w:rPr>
          <w:lang w:val="uk-UA"/>
        </w:rPr>
      </w:pPr>
    </w:p>
    <w:p w14:paraId="09E970C5" w14:textId="77777777" w:rsidR="00C247C1" w:rsidRPr="00F00A40" w:rsidRDefault="00C247C1" w:rsidP="00C247C1">
      <w:pPr>
        <w:rPr>
          <w:lang w:val="uk-UA"/>
        </w:rPr>
      </w:pPr>
    </w:p>
    <w:p w14:paraId="5B97E19F" w14:textId="77777777" w:rsidR="00C247C1" w:rsidRPr="00F00A40" w:rsidRDefault="00C247C1" w:rsidP="00C247C1">
      <w:pPr>
        <w:rPr>
          <w:lang w:val="uk-UA"/>
        </w:rPr>
      </w:pPr>
    </w:p>
    <w:p w14:paraId="6CB78978" w14:textId="77777777" w:rsidR="001943C9" w:rsidRPr="00F00A40" w:rsidRDefault="001943C9" w:rsidP="001943C9">
      <w:pPr>
        <w:keepNext/>
        <w:spacing w:after="120"/>
        <w:ind w:left="11"/>
        <w:jc w:val="center"/>
        <w:rPr>
          <w:b/>
          <w:bCs/>
          <w:sz w:val="22"/>
          <w:lang w:val="uk-UA"/>
        </w:rPr>
      </w:pPr>
    </w:p>
    <w:p w14:paraId="5821B255" w14:textId="77777777" w:rsidR="001943C9" w:rsidRPr="00F00A40" w:rsidRDefault="001943C9" w:rsidP="001943C9">
      <w:pPr>
        <w:keepNext/>
        <w:spacing w:after="120"/>
        <w:ind w:left="11"/>
        <w:jc w:val="center"/>
        <w:rPr>
          <w:b/>
          <w:bCs/>
          <w:sz w:val="22"/>
          <w:lang w:val="uk-UA"/>
        </w:rPr>
      </w:pPr>
    </w:p>
    <w:p w14:paraId="1FC35CE5" w14:textId="77777777" w:rsidR="001943C9" w:rsidRPr="00F00A40" w:rsidRDefault="001943C9" w:rsidP="001943C9">
      <w:pPr>
        <w:tabs>
          <w:tab w:val="left" w:pos="720"/>
        </w:tabs>
        <w:suppressAutoHyphens/>
        <w:ind w:firstLine="709"/>
        <w:jc w:val="both"/>
        <w:rPr>
          <w:b/>
          <w:bCs/>
          <w:sz w:val="22"/>
          <w:lang w:val="uk-UA"/>
        </w:rPr>
      </w:pPr>
    </w:p>
    <w:p w14:paraId="24CF73E4" w14:textId="77777777" w:rsidR="001943C9" w:rsidRPr="00F00A40" w:rsidRDefault="001943C9" w:rsidP="00F22FC5">
      <w:pPr>
        <w:tabs>
          <w:tab w:val="left" w:pos="720"/>
        </w:tabs>
        <w:suppressAutoHyphens/>
        <w:ind w:firstLine="709"/>
        <w:jc w:val="center"/>
        <w:rPr>
          <w:b/>
          <w:bCs/>
          <w:sz w:val="22"/>
          <w:lang w:val="uk-UA"/>
        </w:rPr>
      </w:pPr>
    </w:p>
    <w:p w14:paraId="459DBC3B" w14:textId="77777777" w:rsidR="001943C9" w:rsidRPr="00F00A40" w:rsidRDefault="001943C9" w:rsidP="001943C9">
      <w:pPr>
        <w:shd w:val="clear" w:color="auto" w:fill="FFFFFF"/>
        <w:ind w:right="48"/>
        <w:jc w:val="center"/>
        <w:rPr>
          <w:sz w:val="22"/>
          <w:lang w:val="uk-UA"/>
        </w:rPr>
      </w:pPr>
    </w:p>
    <w:p w14:paraId="4F4B0B6F" w14:textId="77777777" w:rsidR="001943C9" w:rsidRPr="00F00A40" w:rsidRDefault="001943C9" w:rsidP="001943C9">
      <w:pPr>
        <w:shd w:val="clear" w:color="auto" w:fill="FFFFFF"/>
        <w:ind w:right="48"/>
        <w:jc w:val="center"/>
        <w:rPr>
          <w:sz w:val="22"/>
          <w:lang w:val="uk-UA"/>
        </w:rPr>
      </w:pPr>
    </w:p>
    <w:p w14:paraId="0D027FAA" w14:textId="77777777" w:rsidR="001943C9" w:rsidRPr="00F00A40" w:rsidRDefault="001943C9" w:rsidP="009E0714">
      <w:pPr>
        <w:jc w:val="center"/>
        <w:rPr>
          <w:caps/>
          <w:sz w:val="22"/>
          <w:lang w:val="uk-UA"/>
        </w:rPr>
      </w:pPr>
    </w:p>
    <w:p w14:paraId="33E8442C" w14:textId="1840667F" w:rsidR="009E0714" w:rsidRPr="00F00A40" w:rsidRDefault="009E0714" w:rsidP="009E0714">
      <w:pPr>
        <w:autoSpaceDE w:val="0"/>
        <w:autoSpaceDN w:val="0"/>
        <w:adjustRightInd w:val="0"/>
        <w:ind w:firstLine="709"/>
        <w:jc w:val="center"/>
        <w:rPr>
          <w:b/>
          <w:bCs/>
          <w:sz w:val="22"/>
          <w:lang w:val="uk-UA"/>
        </w:rPr>
      </w:pPr>
      <w:r w:rsidRPr="00F00A40">
        <w:rPr>
          <w:b/>
          <w:bCs/>
          <w:sz w:val="22"/>
          <w:lang w:val="uk-UA"/>
        </w:rPr>
        <w:t xml:space="preserve"> ЗВІТ </w:t>
      </w:r>
      <w:r w:rsidR="000321F4" w:rsidRPr="00F00A40">
        <w:rPr>
          <w:b/>
          <w:bCs/>
          <w:sz w:val="22"/>
          <w:lang w:val="uk-UA"/>
        </w:rPr>
        <w:t>З НАДАННЯ ВПЕВНЕНОСТІ</w:t>
      </w:r>
    </w:p>
    <w:p w14:paraId="708C144A" w14:textId="77777777" w:rsidR="009E0714" w:rsidRPr="00F00A40" w:rsidRDefault="009E0714" w:rsidP="009E0714">
      <w:pPr>
        <w:autoSpaceDE w:val="0"/>
        <w:autoSpaceDN w:val="0"/>
        <w:adjustRightInd w:val="0"/>
        <w:ind w:firstLine="709"/>
        <w:jc w:val="center"/>
        <w:rPr>
          <w:b/>
          <w:bCs/>
          <w:sz w:val="22"/>
          <w:lang w:val="uk-UA"/>
        </w:rPr>
      </w:pPr>
      <w:r w:rsidRPr="00F00A40">
        <w:rPr>
          <w:b/>
          <w:bCs/>
          <w:sz w:val="22"/>
          <w:lang w:val="uk-UA"/>
        </w:rPr>
        <w:t>ТОВ АФ «ПРОФЕСІОНАЛ»</w:t>
      </w:r>
    </w:p>
    <w:p w14:paraId="5EAAEA98" w14:textId="77777777" w:rsidR="000321F4" w:rsidRPr="00F00A40" w:rsidRDefault="000321F4" w:rsidP="000321F4">
      <w:pPr>
        <w:autoSpaceDE w:val="0"/>
        <w:autoSpaceDN w:val="0"/>
        <w:adjustRightInd w:val="0"/>
        <w:ind w:firstLine="709"/>
        <w:jc w:val="center"/>
        <w:rPr>
          <w:b/>
          <w:bCs/>
          <w:sz w:val="22"/>
          <w:lang w:val="uk-UA"/>
        </w:rPr>
      </w:pPr>
      <w:r w:rsidRPr="00F00A40">
        <w:rPr>
          <w:b/>
          <w:bCs/>
          <w:sz w:val="22"/>
          <w:lang w:val="uk-UA"/>
        </w:rPr>
        <w:t>за результатами перевірки дотримання вимог</w:t>
      </w:r>
    </w:p>
    <w:p w14:paraId="5DF69F4F" w14:textId="77777777" w:rsidR="000321F4" w:rsidRPr="00F00A40" w:rsidRDefault="000321F4" w:rsidP="000321F4">
      <w:pPr>
        <w:autoSpaceDE w:val="0"/>
        <w:autoSpaceDN w:val="0"/>
        <w:adjustRightInd w:val="0"/>
        <w:ind w:firstLine="709"/>
        <w:jc w:val="center"/>
        <w:rPr>
          <w:b/>
          <w:bCs/>
          <w:sz w:val="22"/>
          <w:lang w:val="uk-UA"/>
        </w:rPr>
      </w:pPr>
      <w:r w:rsidRPr="00F00A40">
        <w:rPr>
          <w:b/>
          <w:bCs/>
          <w:sz w:val="22"/>
          <w:lang w:val="uk-UA"/>
        </w:rPr>
        <w:t xml:space="preserve"> Правил складання та подання звітності учасниками ринку   </w:t>
      </w:r>
    </w:p>
    <w:p w14:paraId="594A8E96" w14:textId="77777777" w:rsidR="000321F4" w:rsidRPr="00F00A40" w:rsidRDefault="000321F4" w:rsidP="000321F4">
      <w:pPr>
        <w:autoSpaceDE w:val="0"/>
        <w:autoSpaceDN w:val="0"/>
        <w:adjustRightInd w:val="0"/>
        <w:ind w:firstLine="709"/>
        <w:jc w:val="center"/>
        <w:rPr>
          <w:b/>
          <w:bCs/>
          <w:sz w:val="22"/>
          <w:lang w:val="uk-UA"/>
        </w:rPr>
      </w:pPr>
      <w:r w:rsidRPr="00F00A40">
        <w:rPr>
          <w:b/>
          <w:bCs/>
          <w:sz w:val="22"/>
          <w:lang w:val="uk-UA"/>
        </w:rPr>
        <w:t xml:space="preserve">небанківських фінансових послуг </w:t>
      </w:r>
    </w:p>
    <w:p w14:paraId="79A8DC91" w14:textId="77777777" w:rsidR="000321F4" w:rsidRPr="00F00A40" w:rsidRDefault="000321F4" w:rsidP="000321F4">
      <w:pPr>
        <w:autoSpaceDE w:val="0"/>
        <w:autoSpaceDN w:val="0"/>
        <w:adjustRightInd w:val="0"/>
        <w:ind w:firstLine="709"/>
        <w:jc w:val="center"/>
        <w:rPr>
          <w:b/>
          <w:bCs/>
          <w:sz w:val="22"/>
          <w:lang w:val="uk-UA"/>
        </w:rPr>
      </w:pPr>
      <w:r w:rsidRPr="00F00A40">
        <w:rPr>
          <w:b/>
          <w:bCs/>
          <w:sz w:val="22"/>
          <w:lang w:val="uk-UA"/>
        </w:rPr>
        <w:t>до Національного банку України</w:t>
      </w:r>
      <w:r w:rsidR="009E0714" w:rsidRPr="00F00A40">
        <w:rPr>
          <w:b/>
          <w:bCs/>
          <w:sz w:val="22"/>
          <w:lang w:val="uk-UA"/>
        </w:rPr>
        <w:t xml:space="preserve"> </w:t>
      </w:r>
    </w:p>
    <w:p w14:paraId="5C74E406" w14:textId="77777777" w:rsidR="004F7E55" w:rsidRPr="00F00A40" w:rsidRDefault="007741B0" w:rsidP="000321F4">
      <w:pPr>
        <w:autoSpaceDE w:val="0"/>
        <w:autoSpaceDN w:val="0"/>
        <w:adjustRightInd w:val="0"/>
        <w:ind w:firstLine="709"/>
        <w:jc w:val="center"/>
        <w:rPr>
          <w:b/>
          <w:bCs/>
          <w:sz w:val="22"/>
          <w:lang w:val="uk-UA"/>
        </w:rPr>
      </w:pPr>
      <w:r w:rsidRPr="00F00A40">
        <w:rPr>
          <w:b/>
          <w:bCs/>
          <w:sz w:val="22"/>
          <w:lang w:val="uk-UA"/>
        </w:rPr>
        <w:t xml:space="preserve">ТОВАРИСТВА З ОБМЕЖЕНОЮ ВІДПОВІДАЛЬНІСТЮ </w:t>
      </w:r>
    </w:p>
    <w:p w14:paraId="638B8FAE" w14:textId="37C137C2" w:rsidR="007741B0" w:rsidRPr="00F00A40" w:rsidRDefault="007741B0" w:rsidP="000321F4">
      <w:pPr>
        <w:autoSpaceDE w:val="0"/>
        <w:autoSpaceDN w:val="0"/>
        <w:adjustRightInd w:val="0"/>
        <w:ind w:firstLine="709"/>
        <w:jc w:val="center"/>
        <w:rPr>
          <w:b/>
          <w:bCs/>
          <w:sz w:val="22"/>
          <w:lang w:val="uk-UA"/>
        </w:rPr>
      </w:pPr>
      <w:r w:rsidRPr="00F00A40">
        <w:rPr>
          <w:b/>
          <w:bCs/>
          <w:sz w:val="22"/>
          <w:lang w:val="uk-UA"/>
        </w:rPr>
        <w:t>«</w:t>
      </w:r>
      <w:r w:rsidR="004F7E55" w:rsidRPr="00F00A40">
        <w:rPr>
          <w:b/>
          <w:bCs/>
          <w:sz w:val="22"/>
          <w:lang w:val="uk-UA"/>
        </w:rPr>
        <w:t>ФІНАНСОВА КОМПАНІЯ «</w:t>
      </w:r>
      <w:r w:rsidR="00760D2A">
        <w:rPr>
          <w:b/>
          <w:bCs/>
          <w:sz w:val="22"/>
          <w:lang w:val="uk-UA"/>
        </w:rPr>
        <w:t>АСТЕР-ФІНАНС</w:t>
      </w:r>
      <w:r w:rsidRPr="00F00A40">
        <w:rPr>
          <w:b/>
          <w:bCs/>
          <w:sz w:val="22"/>
          <w:lang w:val="uk-UA"/>
        </w:rPr>
        <w:t>»</w:t>
      </w:r>
    </w:p>
    <w:p w14:paraId="139E8147" w14:textId="36BB5FE4" w:rsidR="009E0714" w:rsidRPr="00F00A40" w:rsidRDefault="000321F4" w:rsidP="007741B0">
      <w:pPr>
        <w:autoSpaceDE w:val="0"/>
        <w:autoSpaceDN w:val="0"/>
        <w:adjustRightInd w:val="0"/>
        <w:ind w:firstLine="709"/>
        <w:jc w:val="center"/>
        <w:rPr>
          <w:b/>
          <w:bCs/>
          <w:sz w:val="22"/>
          <w:lang w:val="uk-UA"/>
        </w:rPr>
      </w:pPr>
      <w:r w:rsidRPr="00F00A40">
        <w:rPr>
          <w:b/>
          <w:bCs/>
          <w:sz w:val="22"/>
          <w:lang w:val="uk-UA"/>
        </w:rPr>
        <w:t>за</w:t>
      </w:r>
      <w:r w:rsidR="009E0714" w:rsidRPr="00F00A40">
        <w:rPr>
          <w:b/>
          <w:bCs/>
          <w:sz w:val="22"/>
          <w:lang w:val="uk-UA"/>
        </w:rPr>
        <w:t xml:space="preserve"> 202</w:t>
      </w:r>
      <w:r w:rsidR="00AC016F" w:rsidRPr="00F00A40">
        <w:rPr>
          <w:b/>
          <w:bCs/>
          <w:sz w:val="22"/>
          <w:lang w:val="uk-UA"/>
        </w:rPr>
        <w:t>1</w:t>
      </w:r>
      <w:r w:rsidR="009E0714" w:rsidRPr="00F00A40">
        <w:rPr>
          <w:b/>
          <w:bCs/>
          <w:sz w:val="22"/>
          <w:lang w:val="uk-UA"/>
        </w:rPr>
        <w:t xml:space="preserve"> р</w:t>
      </w:r>
      <w:r w:rsidRPr="00F00A40">
        <w:rPr>
          <w:b/>
          <w:bCs/>
          <w:sz w:val="22"/>
          <w:lang w:val="uk-UA"/>
        </w:rPr>
        <w:t>ік</w:t>
      </w:r>
    </w:p>
    <w:p w14:paraId="42D2389D" w14:textId="77777777" w:rsidR="001943C9" w:rsidRPr="00F00A40" w:rsidRDefault="001943C9" w:rsidP="009E0714">
      <w:pPr>
        <w:autoSpaceDE w:val="0"/>
        <w:autoSpaceDN w:val="0"/>
        <w:adjustRightInd w:val="0"/>
        <w:ind w:firstLine="709"/>
        <w:jc w:val="center"/>
        <w:rPr>
          <w:b/>
          <w:bCs/>
          <w:sz w:val="22"/>
          <w:lang w:val="uk-UA"/>
        </w:rPr>
      </w:pPr>
    </w:p>
    <w:p w14:paraId="15D2C53E" w14:textId="77777777" w:rsidR="001943C9" w:rsidRPr="00F00A40" w:rsidRDefault="001943C9" w:rsidP="001943C9">
      <w:pPr>
        <w:autoSpaceDE w:val="0"/>
        <w:autoSpaceDN w:val="0"/>
        <w:adjustRightInd w:val="0"/>
        <w:ind w:firstLine="709"/>
        <w:rPr>
          <w:b/>
          <w:bCs/>
          <w:sz w:val="22"/>
          <w:lang w:val="uk-UA"/>
        </w:rPr>
      </w:pPr>
    </w:p>
    <w:p w14:paraId="51E585B5" w14:textId="61431508" w:rsidR="00AC016F" w:rsidRPr="00F00A40" w:rsidRDefault="001943C9" w:rsidP="00AC016F">
      <w:pPr>
        <w:autoSpaceDE w:val="0"/>
        <w:autoSpaceDN w:val="0"/>
        <w:adjustRightInd w:val="0"/>
        <w:ind w:firstLine="709"/>
        <w:rPr>
          <w:b/>
          <w:bCs/>
          <w:sz w:val="22"/>
          <w:lang w:val="uk-UA"/>
        </w:rPr>
      </w:pPr>
      <w:r w:rsidRPr="00F00A40">
        <w:rPr>
          <w:b/>
          <w:bCs/>
          <w:sz w:val="22"/>
          <w:lang w:val="uk-UA"/>
        </w:rPr>
        <w:t xml:space="preserve">Адресати: </w:t>
      </w:r>
      <w:r w:rsidR="007741B0" w:rsidRPr="00F00A40">
        <w:rPr>
          <w:b/>
          <w:bCs/>
          <w:sz w:val="22"/>
          <w:lang w:val="uk-UA"/>
        </w:rPr>
        <w:t>Національному банку України</w:t>
      </w:r>
    </w:p>
    <w:p w14:paraId="6D4754B5" w14:textId="77777777" w:rsidR="00AC016F" w:rsidRPr="00F00A40" w:rsidRDefault="00AC016F" w:rsidP="00AC016F">
      <w:pPr>
        <w:autoSpaceDE w:val="0"/>
        <w:autoSpaceDN w:val="0"/>
        <w:adjustRightInd w:val="0"/>
        <w:ind w:firstLine="709"/>
        <w:rPr>
          <w:b/>
          <w:bCs/>
          <w:sz w:val="22"/>
          <w:lang w:val="uk-UA"/>
        </w:rPr>
      </w:pPr>
      <w:r w:rsidRPr="00F00A40">
        <w:rPr>
          <w:b/>
          <w:bCs/>
          <w:sz w:val="22"/>
          <w:lang w:val="uk-UA"/>
        </w:rPr>
        <w:t xml:space="preserve">Власникам та керівництву </w:t>
      </w:r>
    </w:p>
    <w:p w14:paraId="2B995CCD" w14:textId="77777777" w:rsidR="004F7E55" w:rsidRPr="00F00A40" w:rsidRDefault="007741B0" w:rsidP="001943C9">
      <w:pPr>
        <w:autoSpaceDE w:val="0"/>
        <w:autoSpaceDN w:val="0"/>
        <w:adjustRightInd w:val="0"/>
        <w:ind w:firstLine="709"/>
        <w:rPr>
          <w:b/>
          <w:bCs/>
          <w:sz w:val="22"/>
          <w:lang w:val="uk-UA"/>
        </w:rPr>
      </w:pPr>
      <w:r w:rsidRPr="00F00A40">
        <w:rPr>
          <w:b/>
          <w:bCs/>
          <w:sz w:val="22"/>
          <w:lang w:val="uk-UA"/>
        </w:rPr>
        <w:t>ТОВАРИСТВА З ОБМЕЖЕНОЮ ВІДПОВІДАЛЬНІСТЮ</w:t>
      </w:r>
    </w:p>
    <w:p w14:paraId="03619BD1" w14:textId="2831FA05" w:rsidR="001943C9" w:rsidRPr="00F00A40" w:rsidRDefault="007741B0" w:rsidP="001943C9">
      <w:pPr>
        <w:autoSpaceDE w:val="0"/>
        <w:autoSpaceDN w:val="0"/>
        <w:adjustRightInd w:val="0"/>
        <w:ind w:firstLine="709"/>
        <w:rPr>
          <w:b/>
          <w:bCs/>
          <w:sz w:val="22"/>
          <w:lang w:val="uk-UA"/>
        </w:rPr>
      </w:pPr>
      <w:r w:rsidRPr="00F00A40">
        <w:rPr>
          <w:b/>
          <w:bCs/>
          <w:sz w:val="22"/>
          <w:lang w:val="uk-UA"/>
        </w:rPr>
        <w:t>«</w:t>
      </w:r>
      <w:r w:rsidR="004F7E55" w:rsidRPr="00F00A40">
        <w:rPr>
          <w:b/>
          <w:bCs/>
          <w:sz w:val="22"/>
          <w:lang w:val="uk-UA"/>
        </w:rPr>
        <w:t>ФІНАНСОВА КОМПАНІЯ «</w:t>
      </w:r>
      <w:r w:rsidR="00760D2A">
        <w:rPr>
          <w:b/>
          <w:bCs/>
          <w:sz w:val="22"/>
          <w:lang w:val="uk-UA"/>
        </w:rPr>
        <w:t>АСТЕР-ФІНАНС</w:t>
      </w:r>
      <w:r w:rsidRPr="00F00A40">
        <w:rPr>
          <w:b/>
          <w:bCs/>
          <w:sz w:val="22"/>
          <w:lang w:val="uk-UA"/>
        </w:rPr>
        <w:t>»</w:t>
      </w:r>
    </w:p>
    <w:p w14:paraId="52A3597F" w14:textId="77777777" w:rsidR="001943C9" w:rsidRPr="00F00A40" w:rsidRDefault="001943C9" w:rsidP="001943C9">
      <w:pPr>
        <w:autoSpaceDE w:val="0"/>
        <w:autoSpaceDN w:val="0"/>
        <w:adjustRightInd w:val="0"/>
        <w:ind w:firstLine="709"/>
        <w:rPr>
          <w:b/>
          <w:bCs/>
          <w:sz w:val="22"/>
          <w:lang w:val="uk-UA"/>
        </w:rPr>
      </w:pPr>
    </w:p>
    <w:p w14:paraId="5FAD3C4B" w14:textId="77777777" w:rsidR="001943C9" w:rsidRPr="00F00A40" w:rsidRDefault="001943C9" w:rsidP="001943C9">
      <w:pPr>
        <w:autoSpaceDE w:val="0"/>
        <w:autoSpaceDN w:val="0"/>
        <w:adjustRightInd w:val="0"/>
        <w:ind w:firstLine="709"/>
        <w:rPr>
          <w:b/>
          <w:bCs/>
          <w:sz w:val="22"/>
          <w:lang w:val="uk-UA"/>
        </w:rPr>
      </w:pPr>
    </w:p>
    <w:p w14:paraId="13EEFD50" w14:textId="77777777" w:rsidR="001943C9" w:rsidRPr="00F00A40" w:rsidRDefault="001943C9" w:rsidP="001943C9">
      <w:pPr>
        <w:autoSpaceDE w:val="0"/>
        <w:autoSpaceDN w:val="0"/>
        <w:adjustRightInd w:val="0"/>
        <w:ind w:firstLine="709"/>
        <w:rPr>
          <w:b/>
          <w:bCs/>
          <w:sz w:val="22"/>
          <w:lang w:val="uk-UA"/>
        </w:rPr>
      </w:pPr>
    </w:p>
    <w:p w14:paraId="5278A766" w14:textId="77777777" w:rsidR="001943C9" w:rsidRPr="00F00A40" w:rsidRDefault="001943C9" w:rsidP="001943C9">
      <w:pPr>
        <w:autoSpaceDE w:val="0"/>
        <w:autoSpaceDN w:val="0"/>
        <w:adjustRightInd w:val="0"/>
        <w:ind w:firstLine="709"/>
        <w:rPr>
          <w:b/>
          <w:bCs/>
          <w:sz w:val="22"/>
          <w:lang w:val="uk-UA"/>
        </w:rPr>
      </w:pPr>
    </w:p>
    <w:p w14:paraId="33CFC751" w14:textId="77777777" w:rsidR="000321F4" w:rsidRPr="00F00A40" w:rsidRDefault="000321F4" w:rsidP="001943C9">
      <w:pPr>
        <w:autoSpaceDE w:val="0"/>
        <w:autoSpaceDN w:val="0"/>
        <w:adjustRightInd w:val="0"/>
        <w:ind w:firstLine="709"/>
        <w:rPr>
          <w:b/>
          <w:bCs/>
          <w:sz w:val="22"/>
          <w:lang w:val="uk-UA"/>
        </w:rPr>
      </w:pPr>
    </w:p>
    <w:p w14:paraId="451E39BB" w14:textId="77777777" w:rsidR="000321F4" w:rsidRPr="00F00A40" w:rsidRDefault="000321F4" w:rsidP="001943C9">
      <w:pPr>
        <w:autoSpaceDE w:val="0"/>
        <w:autoSpaceDN w:val="0"/>
        <w:adjustRightInd w:val="0"/>
        <w:ind w:firstLine="709"/>
        <w:rPr>
          <w:b/>
          <w:bCs/>
          <w:sz w:val="22"/>
          <w:lang w:val="uk-UA"/>
        </w:rPr>
      </w:pPr>
    </w:p>
    <w:p w14:paraId="33998377" w14:textId="77777777" w:rsidR="000321F4" w:rsidRPr="00F00A40" w:rsidRDefault="000321F4" w:rsidP="001943C9">
      <w:pPr>
        <w:autoSpaceDE w:val="0"/>
        <w:autoSpaceDN w:val="0"/>
        <w:adjustRightInd w:val="0"/>
        <w:ind w:firstLine="709"/>
        <w:rPr>
          <w:b/>
          <w:bCs/>
          <w:sz w:val="22"/>
          <w:lang w:val="uk-UA"/>
        </w:rPr>
      </w:pPr>
    </w:p>
    <w:p w14:paraId="3CC9C176" w14:textId="77777777" w:rsidR="00F00A40" w:rsidRPr="00F00A40" w:rsidRDefault="00F00A40" w:rsidP="000321F4">
      <w:pPr>
        <w:spacing w:after="0" w:line="240" w:lineRule="auto"/>
        <w:ind w:firstLine="709"/>
        <w:jc w:val="both"/>
        <w:rPr>
          <w:b/>
          <w:bCs/>
          <w:sz w:val="22"/>
          <w:lang w:val="uk-UA"/>
        </w:rPr>
      </w:pPr>
    </w:p>
    <w:p w14:paraId="2E13BFA6" w14:textId="77777777" w:rsidR="00D027AC" w:rsidRDefault="00D027AC" w:rsidP="000321F4">
      <w:pPr>
        <w:spacing w:after="0" w:line="240" w:lineRule="auto"/>
        <w:ind w:firstLine="709"/>
        <w:jc w:val="both"/>
        <w:rPr>
          <w:b/>
          <w:bCs/>
          <w:sz w:val="22"/>
          <w:lang w:val="uk-UA"/>
        </w:rPr>
      </w:pPr>
    </w:p>
    <w:p w14:paraId="4F3B1BEA" w14:textId="77777777" w:rsidR="00D027AC" w:rsidRDefault="00D027AC" w:rsidP="000321F4">
      <w:pPr>
        <w:spacing w:after="0" w:line="240" w:lineRule="auto"/>
        <w:ind w:firstLine="709"/>
        <w:jc w:val="both"/>
        <w:rPr>
          <w:b/>
          <w:bCs/>
          <w:sz w:val="22"/>
          <w:lang w:val="uk-UA"/>
        </w:rPr>
      </w:pPr>
    </w:p>
    <w:p w14:paraId="13CB60FA" w14:textId="77777777" w:rsidR="00D027AC" w:rsidRDefault="00D027AC" w:rsidP="000321F4">
      <w:pPr>
        <w:spacing w:after="0" w:line="240" w:lineRule="auto"/>
        <w:ind w:firstLine="709"/>
        <w:jc w:val="both"/>
        <w:rPr>
          <w:b/>
          <w:bCs/>
          <w:sz w:val="22"/>
          <w:lang w:val="uk-UA"/>
        </w:rPr>
      </w:pPr>
    </w:p>
    <w:p w14:paraId="3E13632E" w14:textId="77777777" w:rsidR="00D027AC" w:rsidRDefault="00D027AC" w:rsidP="000321F4">
      <w:pPr>
        <w:spacing w:after="0" w:line="240" w:lineRule="auto"/>
        <w:ind w:firstLine="709"/>
        <w:jc w:val="both"/>
        <w:rPr>
          <w:b/>
          <w:bCs/>
          <w:sz w:val="22"/>
          <w:lang w:val="uk-UA"/>
        </w:rPr>
      </w:pPr>
    </w:p>
    <w:p w14:paraId="22EF08AF" w14:textId="7C540366" w:rsidR="000321F4" w:rsidRPr="00F00A40" w:rsidRDefault="000321F4" w:rsidP="000321F4">
      <w:pPr>
        <w:spacing w:after="0" w:line="240" w:lineRule="auto"/>
        <w:ind w:firstLine="709"/>
        <w:jc w:val="both"/>
        <w:rPr>
          <w:b/>
          <w:bCs/>
          <w:sz w:val="22"/>
          <w:lang w:val="uk-UA"/>
        </w:rPr>
      </w:pPr>
      <w:r w:rsidRPr="00F00A40">
        <w:rPr>
          <w:b/>
          <w:bCs/>
          <w:sz w:val="22"/>
          <w:lang w:val="uk-UA"/>
        </w:rPr>
        <w:t>Вступний параграф</w:t>
      </w:r>
    </w:p>
    <w:p w14:paraId="472CEBAE" w14:textId="70E5DBF1" w:rsidR="000321F4" w:rsidRPr="00F00A40" w:rsidRDefault="000321F4" w:rsidP="000321F4">
      <w:pPr>
        <w:spacing w:after="0" w:line="240" w:lineRule="auto"/>
        <w:ind w:firstLine="709"/>
        <w:jc w:val="both"/>
        <w:rPr>
          <w:rStyle w:val="Hyperlink0"/>
          <w:lang w:val="uk-UA"/>
        </w:rPr>
      </w:pPr>
      <w:r w:rsidRPr="00F00A40">
        <w:rPr>
          <w:rStyle w:val="Hyperlink0"/>
          <w:lang w:val="uk-UA"/>
        </w:rPr>
        <w:t>Звіт складено за результатами виконання завдання з надання обґрунтованої впевненості     Товариством з обмеженою відповідальністю Аудиторська фірма «Професіонал» (надалі – ТОВ АФ «Професіонал») на підставі договору та у відповідності до Закону України  «Про аудит фінансової звітності та аудиторську діяльність» від 31.12.2017 року № 2258-VIII та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215A3E57" w14:textId="6E42C1B6" w:rsidR="000321F4" w:rsidRPr="00F00A40" w:rsidRDefault="000321F4" w:rsidP="000321F4">
      <w:pPr>
        <w:spacing w:after="0" w:line="240" w:lineRule="auto"/>
        <w:ind w:firstLine="709"/>
        <w:jc w:val="both"/>
        <w:rPr>
          <w:rStyle w:val="Hyperlink0"/>
          <w:lang w:val="uk-UA"/>
        </w:rPr>
      </w:pPr>
      <w:r w:rsidRPr="00F00A40">
        <w:rPr>
          <w:sz w:val="22"/>
          <w:lang w:val="uk-UA"/>
        </w:rPr>
        <w:t xml:space="preserve">Нами були </w:t>
      </w:r>
      <w:r w:rsidR="00DC4B81" w:rsidRPr="00F00A40">
        <w:rPr>
          <w:rStyle w:val="Hyperlink0"/>
          <w:lang w:val="uk-UA"/>
        </w:rPr>
        <w:t xml:space="preserve">проведені процедури, </w:t>
      </w:r>
      <w:r w:rsidRPr="00F00A40">
        <w:rPr>
          <w:rStyle w:val="Hyperlink0"/>
          <w:lang w:val="uk-UA"/>
        </w:rPr>
        <w:t xml:space="preserve">щодо іншої інформації - річних звітних даних </w:t>
      </w:r>
      <w:r w:rsidR="00EE7775" w:rsidRPr="00F00A40">
        <w:rPr>
          <w:rStyle w:val="Hyperlink0"/>
          <w:lang w:val="uk-UA"/>
        </w:rPr>
        <w:t>небанківської фінансової установи</w:t>
      </w:r>
      <w:r w:rsidRPr="00F00A40">
        <w:rPr>
          <w:rStyle w:val="Hyperlink0"/>
          <w:lang w:val="uk-UA"/>
        </w:rPr>
        <w:t xml:space="preserve"> </w:t>
      </w:r>
      <w:r w:rsidRPr="00F00A40">
        <w:rPr>
          <w:rStyle w:val="Af1"/>
          <w:lang w:val="uk-UA"/>
        </w:rPr>
        <w:t xml:space="preserve">ТОВАРИСТВА З ОБМЕЖЕНОЮ ВІДПОВІДАЛЬНІСТЮ </w:t>
      </w:r>
      <w:r w:rsidRPr="00F00A40">
        <w:rPr>
          <w:sz w:val="22"/>
          <w:lang w:val="uk-UA"/>
        </w:rPr>
        <w:t>«</w:t>
      </w:r>
      <w:r w:rsidR="004F7E55" w:rsidRPr="00F00A40">
        <w:rPr>
          <w:sz w:val="22"/>
          <w:lang w:val="uk-UA"/>
        </w:rPr>
        <w:t>ФІНАНСОВА КОМПАНІЯ «</w:t>
      </w:r>
      <w:r w:rsidR="00760D2A">
        <w:rPr>
          <w:sz w:val="22"/>
          <w:lang w:val="uk-UA"/>
        </w:rPr>
        <w:t>АСТЕР-ФІНАНС</w:t>
      </w:r>
      <w:r w:rsidRPr="00F00A40">
        <w:rPr>
          <w:sz w:val="22"/>
          <w:lang w:val="uk-UA"/>
        </w:rPr>
        <w:t>»</w:t>
      </w:r>
      <w:r w:rsidRPr="00F00A40">
        <w:rPr>
          <w:rStyle w:val="Hyperlink0"/>
          <w:lang w:val="uk-UA"/>
        </w:rPr>
        <w:t xml:space="preserve"> (надалі – Товариство) за рік що закінчився 31 грудня 2021 року з метою </w:t>
      </w:r>
      <w:r w:rsidRPr="00F00A40">
        <w:rPr>
          <w:sz w:val="22"/>
          <w:lang w:val="uk-UA"/>
        </w:rPr>
        <w:t xml:space="preserve">отримання обґрунтованої впевненості стосовно того, чи  існує суттєва невідповідність між інформацією яка наведена в річному звіті </w:t>
      </w:r>
      <w:r w:rsidR="00DC4B81" w:rsidRPr="00F00A40">
        <w:rPr>
          <w:sz w:val="22"/>
          <w:lang w:val="uk-UA"/>
        </w:rPr>
        <w:t xml:space="preserve">небанківської фінансової установи </w:t>
      </w:r>
      <w:r w:rsidRPr="00F00A40">
        <w:rPr>
          <w:sz w:val="22"/>
          <w:lang w:val="uk-UA"/>
        </w:rPr>
        <w:t xml:space="preserve">та річною фінансовою звітністю, а також чи не містить інша інформація суттєве викривлення. </w:t>
      </w:r>
      <w:r w:rsidRPr="00F00A40">
        <w:rPr>
          <w:rStyle w:val="Hyperlink0"/>
          <w:lang w:val="uk-UA"/>
        </w:rPr>
        <w:t xml:space="preserve">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14:paraId="1E165810" w14:textId="5AACC3AD" w:rsidR="000321F4" w:rsidRDefault="000321F4" w:rsidP="00F91E9D">
      <w:pPr>
        <w:shd w:val="clear" w:color="auto" w:fill="FFFFFF"/>
        <w:spacing w:after="0" w:line="240" w:lineRule="auto"/>
        <w:ind w:firstLine="709"/>
        <w:jc w:val="both"/>
        <w:rPr>
          <w:sz w:val="22"/>
          <w:u w:color="FF0000"/>
          <w:lang w:val="uk-UA"/>
        </w:rPr>
      </w:pPr>
      <w:r w:rsidRPr="00F00A40">
        <w:rPr>
          <w:rStyle w:val="Hyperlink0"/>
          <w:lang w:val="uk-UA"/>
        </w:rPr>
        <w:t xml:space="preserve">Аудитор визначає звітні дані </w:t>
      </w:r>
      <w:r w:rsidR="00155003" w:rsidRPr="00F00A40">
        <w:rPr>
          <w:rStyle w:val="Hyperlink0"/>
          <w:lang w:val="uk-UA"/>
        </w:rPr>
        <w:t>небанківської фінансової установи</w:t>
      </w:r>
      <w:r w:rsidRPr="00F00A40">
        <w:rPr>
          <w:rStyle w:val="Hyperlink0"/>
          <w:lang w:val="uk-UA"/>
        </w:rPr>
        <w:t>,</w:t>
      </w:r>
      <w:r w:rsidRPr="00F00A40">
        <w:rPr>
          <w:sz w:val="22"/>
          <w:lang w:val="uk-UA"/>
        </w:rPr>
        <w:t> </w:t>
      </w:r>
      <w:r w:rsidRPr="00F00A40">
        <w:rPr>
          <w:rStyle w:val="Hyperlink0"/>
          <w:lang w:val="uk-UA"/>
        </w:rPr>
        <w:t xml:space="preserve">як звітність </w:t>
      </w:r>
      <w:r w:rsidR="00155003" w:rsidRPr="00F00A40">
        <w:rPr>
          <w:rStyle w:val="Hyperlink0"/>
          <w:lang w:val="uk-UA"/>
        </w:rPr>
        <w:t xml:space="preserve">небанківської фінансової установи </w:t>
      </w:r>
      <w:r w:rsidRPr="00F00A40">
        <w:rPr>
          <w:rStyle w:val="Hyperlink0"/>
          <w:lang w:val="uk-UA"/>
        </w:rPr>
        <w:t xml:space="preserve">(інша, ніж фінансова звітність), яка складена на підставі даних бухгалтерського обліку за відповідний період і містить показники діяльності та подається за формою та в обсязі, </w:t>
      </w:r>
      <w:r w:rsidRPr="00F00A40">
        <w:rPr>
          <w:sz w:val="22"/>
          <w:u w:color="FF0000"/>
          <w:lang w:val="uk-UA"/>
        </w:rPr>
        <w:t xml:space="preserve">згідно з </w:t>
      </w:r>
      <w:r w:rsidRPr="00F00A40">
        <w:rPr>
          <w:rStyle w:val="Hyperlink0"/>
          <w:lang w:val="uk-UA"/>
        </w:rPr>
        <w:t xml:space="preserve">Порядком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w:t>
      </w:r>
      <w:proofErr w:type="spellStart"/>
      <w:r w:rsidRPr="00F00A40">
        <w:rPr>
          <w:rStyle w:val="Hyperlink0"/>
          <w:lang w:val="uk-UA"/>
        </w:rPr>
        <w:t>Держфінпослуг</w:t>
      </w:r>
      <w:proofErr w:type="spellEnd"/>
      <w:r w:rsidRPr="00F00A40">
        <w:rPr>
          <w:rStyle w:val="Hyperlink0"/>
          <w:lang w:val="uk-UA"/>
        </w:rPr>
        <w:t xml:space="preserve"> або </w:t>
      </w:r>
      <w:proofErr w:type="spellStart"/>
      <w:r w:rsidRPr="00F00A40">
        <w:rPr>
          <w:rStyle w:val="Hyperlink0"/>
          <w:lang w:val="uk-UA"/>
        </w:rPr>
        <w:t>Нацкомфінпослуг</w:t>
      </w:r>
      <w:proofErr w:type="spellEnd"/>
      <w:r w:rsidRPr="00F00A40">
        <w:rPr>
          <w:rStyle w:val="Hyperlink0"/>
          <w:lang w:val="uk-UA"/>
        </w:rPr>
        <w:t xml:space="preserve"> можливість надавати послуги з фінансового лізингу, затвердженого Розпорядженням Національної комісії з регулювання ринків фінансових послуг України від 26.09.2017р. №3840 (чинний до 01.01.2022 року),  </w:t>
      </w:r>
      <w:r w:rsidRPr="00F00A40">
        <w:rPr>
          <w:sz w:val="22"/>
          <w:u w:color="FF0000"/>
          <w:lang w:val="uk-UA"/>
        </w:rPr>
        <w:t>Правил складання та подання звітності учасниками ринку небанківських фінансових послуг до Національного банку України, затверджених Постановою №123 Правління  НБУ від 25.11.2021 року.</w:t>
      </w:r>
    </w:p>
    <w:p w14:paraId="30DBAAA7" w14:textId="77777777" w:rsidR="00F00A40" w:rsidRPr="00F00A40" w:rsidRDefault="00F00A40" w:rsidP="00F91E9D">
      <w:pPr>
        <w:shd w:val="clear" w:color="auto" w:fill="FFFFFF"/>
        <w:spacing w:after="0" w:line="240" w:lineRule="auto"/>
        <w:ind w:firstLine="709"/>
        <w:jc w:val="both"/>
        <w:rPr>
          <w:sz w:val="22"/>
          <w:u w:color="FF0000"/>
          <w:lang w:val="uk-UA"/>
        </w:rPr>
      </w:pPr>
    </w:p>
    <w:p w14:paraId="77848ABF" w14:textId="77777777" w:rsidR="000321F4" w:rsidRPr="00F00A40" w:rsidRDefault="000321F4" w:rsidP="00F91E9D">
      <w:pPr>
        <w:pStyle w:val="Af2"/>
        <w:ind w:firstLine="709"/>
        <w:rPr>
          <w:rStyle w:val="Hyperlink0"/>
          <w:lang w:val="uk-UA"/>
        </w:rPr>
      </w:pPr>
      <w:r w:rsidRPr="00F00A40">
        <w:rPr>
          <w:b/>
          <w:bCs/>
          <w:sz w:val="22"/>
          <w:szCs w:val="22"/>
          <w:lang w:val="uk-UA"/>
        </w:rPr>
        <w:t>Ідентифікація рівня впевненості, отриманого аудитором,</w:t>
      </w:r>
      <w:r w:rsidRPr="00F00A40">
        <w:rPr>
          <w:b/>
          <w:bCs/>
          <w:spacing w:val="-10"/>
          <w:sz w:val="22"/>
          <w:szCs w:val="22"/>
          <w:lang w:val="uk-UA"/>
        </w:rPr>
        <w:t xml:space="preserve"> </w:t>
      </w:r>
      <w:r w:rsidRPr="00F00A40">
        <w:rPr>
          <w:b/>
          <w:bCs/>
          <w:sz w:val="22"/>
          <w:szCs w:val="22"/>
          <w:lang w:val="uk-UA"/>
        </w:rPr>
        <w:t>інформація</w:t>
      </w:r>
      <w:r w:rsidRPr="00F00A40">
        <w:rPr>
          <w:b/>
          <w:bCs/>
          <w:spacing w:val="-15"/>
          <w:sz w:val="22"/>
          <w:szCs w:val="22"/>
          <w:lang w:val="uk-UA"/>
        </w:rPr>
        <w:t xml:space="preserve"> </w:t>
      </w:r>
      <w:r w:rsidRPr="00F00A40">
        <w:rPr>
          <w:b/>
          <w:bCs/>
          <w:sz w:val="22"/>
          <w:szCs w:val="22"/>
          <w:lang w:val="uk-UA"/>
        </w:rPr>
        <w:t>про</w:t>
      </w:r>
      <w:r w:rsidRPr="00F00A40">
        <w:rPr>
          <w:b/>
          <w:bCs/>
          <w:spacing w:val="-7"/>
          <w:sz w:val="22"/>
          <w:szCs w:val="22"/>
          <w:lang w:val="uk-UA"/>
        </w:rPr>
        <w:t xml:space="preserve"> </w:t>
      </w:r>
      <w:r w:rsidRPr="00F00A40">
        <w:rPr>
          <w:b/>
          <w:bCs/>
          <w:sz w:val="22"/>
          <w:szCs w:val="22"/>
          <w:lang w:val="uk-UA"/>
        </w:rPr>
        <w:t>предмет</w:t>
      </w:r>
      <w:r w:rsidRPr="00F00A40">
        <w:rPr>
          <w:b/>
          <w:bCs/>
          <w:spacing w:val="-11"/>
          <w:sz w:val="22"/>
          <w:szCs w:val="22"/>
          <w:lang w:val="uk-UA"/>
        </w:rPr>
        <w:t xml:space="preserve"> </w:t>
      </w:r>
      <w:r w:rsidRPr="00F00A40">
        <w:rPr>
          <w:b/>
          <w:bCs/>
          <w:sz w:val="22"/>
          <w:szCs w:val="22"/>
          <w:lang w:val="uk-UA"/>
        </w:rPr>
        <w:t>завдання</w:t>
      </w:r>
      <w:r w:rsidRPr="00F00A40">
        <w:rPr>
          <w:b/>
          <w:bCs/>
          <w:spacing w:val="-7"/>
          <w:sz w:val="22"/>
          <w:szCs w:val="22"/>
          <w:lang w:val="uk-UA"/>
        </w:rPr>
        <w:t xml:space="preserve"> </w:t>
      </w:r>
    </w:p>
    <w:p w14:paraId="32CBABC9" w14:textId="1037601E" w:rsidR="000321F4" w:rsidRPr="00F00A40" w:rsidRDefault="000321F4" w:rsidP="00F91E9D">
      <w:pPr>
        <w:shd w:val="clear" w:color="auto" w:fill="FFFFFF"/>
        <w:spacing w:after="0" w:line="240" w:lineRule="auto"/>
        <w:ind w:firstLine="709"/>
        <w:jc w:val="both"/>
        <w:rPr>
          <w:sz w:val="22"/>
          <w:u w:color="FF0000"/>
          <w:lang w:val="uk-UA"/>
        </w:rPr>
      </w:pPr>
      <w:r w:rsidRPr="00F00A40">
        <w:rPr>
          <w:rStyle w:val="Hyperlink0"/>
          <w:lang w:val="uk-UA"/>
        </w:rPr>
        <w:t xml:space="preserve">Під час виконання завдання з надання впевненості нами було охоплено всі важливі аспекти діяльності </w:t>
      </w:r>
      <w:r w:rsidR="00155003" w:rsidRPr="00F00A40">
        <w:rPr>
          <w:rStyle w:val="Hyperlink0"/>
          <w:lang w:val="uk-UA"/>
        </w:rPr>
        <w:t xml:space="preserve">небанківської фінансової установи </w:t>
      </w:r>
      <w:r w:rsidRPr="00F00A40">
        <w:rPr>
          <w:rStyle w:val="Hyperlink0"/>
          <w:lang w:val="uk-UA"/>
        </w:rPr>
        <w:t xml:space="preserve">стосовно її річної звітності - інформації, що засвідчує особливості фінансово-господарської діяльності  в складі перевіреної звітності про фінансову діяльність за 2021 рік, у відповідності до встановлених форм у </w:t>
      </w:r>
      <w:r w:rsidRPr="00F00A40">
        <w:rPr>
          <w:sz w:val="22"/>
          <w:u w:color="FF0000"/>
          <w:lang w:val="uk-UA"/>
        </w:rPr>
        <w:t>Правилах складання та подання звітності учасниками ринку небанківських фінансових послуг до Національного банку України, затверджених Постановою №123 Правління  НБУ від 25.11.2021 року, що додаються.</w:t>
      </w:r>
    </w:p>
    <w:p w14:paraId="4A8A1529" w14:textId="77777777" w:rsidR="000321F4" w:rsidRPr="00F00A40" w:rsidRDefault="000321F4" w:rsidP="00F91E9D">
      <w:pPr>
        <w:shd w:val="clear" w:color="auto" w:fill="FFFFFF"/>
        <w:spacing w:after="0" w:line="240" w:lineRule="auto"/>
        <w:ind w:firstLine="709"/>
        <w:jc w:val="both"/>
        <w:rPr>
          <w:b/>
          <w:bCs/>
          <w:sz w:val="22"/>
          <w:u w:color="FF0000"/>
          <w:lang w:val="uk-UA"/>
        </w:rPr>
      </w:pPr>
    </w:p>
    <w:p w14:paraId="5F6AD93D" w14:textId="24FE2BE7" w:rsidR="00F91E9D" w:rsidRPr="00F00A40" w:rsidRDefault="00F91E9D" w:rsidP="00F91E9D">
      <w:pPr>
        <w:pStyle w:val="Af2"/>
        <w:ind w:firstLine="644"/>
        <w:rPr>
          <w:b/>
          <w:bCs/>
          <w:sz w:val="22"/>
          <w:szCs w:val="22"/>
          <w:lang w:val="uk-UA"/>
        </w:rPr>
      </w:pPr>
      <w:r w:rsidRPr="00F00A40">
        <w:rPr>
          <w:b/>
          <w:bCs/>
          <w:sz w:val="22"/>
          <w:szCs w:val="22"/>
          <w:lang w:val="uk-UA"/>
        </w:rPr>
        <w:t>Відповідальність управлінс</w:t>
      </w:r>
      <w:r w:rsidR="004A1CFA" w:rsidRPr="00F00A40">
        <w:rPr>
          <w:b/>
          <w:bCs/>
          <w:sz w:val="22"/>
          <w:szCs w:val="22"/>
          <w:lang w:val="uk-UA"/>
        </w:rPr>
        <w:t>ького персоналу за  звітні дані небанківської фінансової установи.</w:t>
      </w:r>
    </w:p>
    <w:p w14:paraId="211CE9B4" w14:textId="2A9B4B1B" w:rsidR="00F91E9D" w:rsidRPr="00F00A40" w:rsidRDefault="00F91E9D" w:rsidP="00F91E9D">
      <w:pPr>
        <w:pStyle w:val="Af2"/>
        <w:ind w:firstLine="644"/>
        <w:rPr>
          <w:rStyle w:val="Hyperlink0"/>
          <w:lang w:val="uk-UA"/>
        </w:rPr>
      </w:pPr>
      <w:r w:rsidRPr="00F00A40">
        <w:rPr>
          <w:rStyle w:val="Hyperlink0"/>
          <w:lang w:val="uk-UA"/>
        </w:rPr>
        <w:t xml:space="preserve">Управлінський персонал Товариства несе відповідальність за підготовку та достовірне подання річних звітних даних </w:t>
      </w:r>
      <w:r w:rsidR="004A1CFA" w:rsidRPr="00F00A40">
        <w:rPr>
          <w:rStyle w:val="Hyperlink0"/>
          <w:lang w:val="uk-UA"/>
        </w:rPr>
        <w:t>небанківської фінансової установи</w:t>
      </w:r>
      <w:r w:rsidRPr="00F00A40">
        <w:rPr>
          <w:rStyle w:val="Hyperlink0"/>
          <w:lang w:val="uk-UA"/>
        </w:rPr>
        <w:t xml:space="preserve">, наданих для перевірки, у відповідності до регуляторних актів, які встановлюють вимоги до </w:t>
      </w:r>
      <w:r w:rsidRPr="00F00A40">
        <w:rPr>
          <w:sz w:val="22"/>
          <w:szCs w:val="22"/>
          <w:shd w:val="clear" w:color="auto" w:fill="FFFFFF"/>
          <w:lang w:val="uk-UA"/>
        </w:rPr>
        <w:t xml:space="preserve">складання, терміни подання звітних даних щодо здійснення фінансової діяльності у відповідності з отриманими ліцензіями та розкриття іншої інформації, що стосується фінансового стану </w:t>
      </w:r>
      <w:r w:rsidR="004A1CFA" w:rsidRPr="00F00A40">
        <w:rPr>
          <w:sz w:val="22"/>
          <w:szCs w:val="22"/>
          <w:shd w:val="clear" w:color="auto" w:fill="FFFFFF"/>
          <w:lang w:val="uk-UA"/>
        </w:rPr>
        <w:t>небанківської фінансової установи</w:t>
      </w:r>
      <w:r w:rsidRPr="00F00A40">
        <w:rPr>
          <w:sz w:val="22"/>
          <w:szCs w:val="22"/>
          <w:shd w:val="clear" w:color="auto" w:fill="FFFFFF"/>
          <w:lang w:val="uk-UA"/>
        </w:rPr>
        <w:t>.</w:t>
      </w:r>
    </w:p>
    <w:p w14:paraId="6D3E717C" w14:textId="77777777" w:rsidR="00F91E9D" w:rsidRPr="00F00A40" w:rsidRDefault="00F91E9D" w:rsidP="00F91E9D">
      <w:pPr>
        <w:pStyle w:val="Af2"/>
        <w:ind w:firstLine="644"/>
        <w:rPr>
          <w:rStyle w:val="Hyperlink0"/>
          <w:lang w:val="uk-UA"/>
        </w:rPr>
      </w:pPr>
      <w:r w:rsidRPr="00F00A40">
        <w:rPr>
          <w:rStyle w:val="Hyperlink0"/>
          <w:lang w:val="uk-UA"/>
        </w:rPr>
        <w:t>Відповідальність за первинні документи, надані для перевірки, за вибір та застосування відповідної облікової політики, а також облікових оцінок, які відповідають обставинам, та за такий внутрішній контроль, який керівництво Товариства визначає необхідним для забезпечення складання звітних даних, що не містять суттєвих викривлень унаслідок шахрайства або помилки, несе керівництво Товариства.</w:t>
      </w:r>
    </w:p>
    <w:p w14:paraId="0F948CBF" w14:textId="77777777" w:rsidR="00F91E9D" w:rsidRPr="00F00A40" w:rsidRDefault="00F91E9D" w:rsidP="00F91E9D">
      <w:pPr>
        <w:pStyle w:val="Af2"/>
        <w:ind w:firstLine="644"/>
        <w:rPr>
          <w:rStyle w:val="Hyperlink0"/>
          <w:lang w:val="uk-UA"/>
        </w:rPr>
      </w:pPr>
      <w:r w:rsidRPr="00F00A40">
        <w:rPr>
          <w:rStyle w:val="Hyperlink0"/>
          <w:lang w:val="uk-UA"/>
        </w:rPr>
        <w:t xml:space="preserve">Відповідно до ст. 7 Закону України «Про аудит фінансової звітності та аудиторську діяльність» від 21.12.2017 року № 2258-VIII посадові особи Товариства несуть відповідальність за повноту і достовірність документів та іншої інформації, що були надані аудитору для надання аудиторських послуг. </w:t>
      </w:r>
    </w:p>
    <w:p w14:paraId="50E8480A" w14:textId="77777777" w:rsidR="00F91E9D" w:rsidRPr="00F00A40" w:rsidRDefault="00F91E9D" w:rsidP="00F91E9D">
      <w:pPr>
        <w:pStyle w:val="Af2"/>
        <w:ind w:firstLine="644"/>
        <w:rPr>
          <w:rStyle w:val="Hyperlink0"/>
          <w:lang w:val="uk-UA"/>
        </w:rPr>
      </w:pPr>
    </w:p>
    <w:p w14:paraId="7A207A80" w14:textId="77777777" w:rsidR="00F91E9D" w:rsidRPr="00F00A40" w:rsidRDefault="00F91E9D" w:rsidP="00F91E9D">
      <w:pPr>
        <w:pStyle w:val="Af2"/>
        <w:ind w:firstLine="644"/>
        <w:rPr>
          <w:b/>
          <w:bCs/>
          <w:sz w:val="22"/>
          <w:szCs w:val="22"/>
          <w:lang w:val="uk-UA"/>
        </w:rPr>
      </w:pPr>
      <w:r w:rsidRPr="00F00A40">
        <w:rPr>
          <w:b/>
          <w:bCs/>
          <w:sz w:val="22"/>
          <w:szCs w:val="22"/>
          <w:lang w:val="uk-UA"/>
        </w:rPr>
        <w:t xml:space="preserve">Відповідальність аудитора за виконання завдання з надання обґрунтованої впевненості щодо інформації звітних даних </w:t>
      </w:r>
    </w:p>
    <w:p w14:paraId="4B087CA8" w14:textId="4919DFBF" w:rsidR="00F91E9D" w:rsidRPr="00F00A40" w:rsidRDefault="00F91E9D" w:rsidP="00F91E9D">
      <w:pPr>
        <w:pStyle w:val="Af2"/>
        <w:ind w:firstLine="644"/>
        <w:rPr>
          <w:rStyle w:val="Hyperlink0"/>
          <w:lang w:val="uk-UA"/>
        </w:rPr>
      </w:pPr>
      <w:r w:rsidRPr="00F00A40">
        <w:rPr>
          <w:rStyle w:val="Hyperlink0"/>
          <w:lang w:val="uk-UA"/>
        </w:rPr>
        <w:t>Нашою відповідальністю є надання обґрунтованої впевненості</w:t>
      </w:r>
      <w:r w:rsidR="0072014B" w:rsidRPr="00F00A40">
        <w:rPr>
          <w:rStyle w:val="Hyperlink0"/>
          <w:lang w:val="uk-UA"/>
        </w:rPr>
        <w:t>,</w:t>
      </w:r>
      <w:r w:rsidRPr="00F00A40">
        <w:rPr>
          <w:rStyle w:val="Hyperlink0"/>
          <w:lang w:val="uk-UA"/>
        </w:rPr>
        <w:t xml:space="preserve"> щодо достовірності річних звітних даних </w:t>
      </w:r>
      <w:r w:rsidR="0072014B" w:rsidRPr="00F00A40">
        <w:rPr>
          <w:rStyle w:val="Hyperlink0"/>
          <w:lang w:val="uk-UA"/>
        </w:rPr>
        <w:t xml:space="preserve">небанківської фінансової установи </w:t>
      </w:r>
      <w:r w:rsidRPr="00F00A40">
        <w:rPr>
          <w:rStyle w:val="Hyperlink0"/>
          <w:lang w:val="uk-UA"/>
        </w:rPr>
        <w:t xml:space="preserve">ТОВАРИСТВА З ОБМЕЖЕНОЮ ВІДПОВІДАЛЬНІСТЮ </w:t>
      </w:r>
      <w:r w:rsidRPr="00F00A40">
        <w:rPr>
          <w:sz w:val="22"/>
          <w:szCs w:val="22"/>
          <w:lang w:val="uk-UA"/>
        </w:rPr>
        <w:t>«</w:t>
      </w:r>
      <w:r w:rsidR="004F7E55" w:rsidRPr="00F00A40">
        <w:rPr>
          <w:sz w:val="22"/>
          <w:szCs w:val="22"/>
          <w:lang w:val="uk-UA"/>
        </w:rPr>
        <w:t>ФІНАНСОВА КОМПАНІЯ «</w:t>
      </w:r>
      <w:r w:rsidR="00760D2A">
        <w:rPr>
          <w:sz w:val="22"/>
          <w:szCs w:val="22"/>
          <w:lang w:val="uk-UA"/>
        </w:rPr>
        <w:t>АСТЕР-ФІНАНС</w:t>
      </w:r>
      <w:r w:rsidRPr="00F00A40">
        <w:rPr>
          <w:sz w:val="22"/>
          <w:szCs w:val="22"/>
          <w:lang w:val="uk-UA"/>
        </w:rPr>
        <w:t>»</w:t>
      </w:r>
      <w:r w:rsidRPr="00F00A40">
        <w:rPr>
          <w:rStyle w:val="Hyperlink0"/>
          <w:lang w:val="uk-UA"/>
        </w:rPr>
        <w:t xml:space="preserve"> на основі результатів виконання процедур з надання впевненості. Метою завдання з надання впевненості було отримання обґрунтованої впевненості, що </w:t>
      </w:r>
      <w:r w:rsidRPr="00F00A40">
        <w:rPr>
          <w:rStyle w:val="Hyperlink0"/>
          <w:lang w:val="uk-UA"/>
        </w:rPr>
        <w:lastRenderedPageBreak/>
        <w:t>інформація щодо звітних даних Товариства за 2021 рік в цілому не містить суттєвого викривлення внаслідок шахрайства</w:t>
      </w:r>
      <w:r w:rsidR="0072014B" w:rsidRPr="00F00A40">
        <w:rPr>
          <w:rStyle w:val="Hyperlink0"/>
          <w:lang w:val="uk-UA"/>
        </w:rPr>
        <w:t xml:space="preserve"> або помилки</w:t>
      </w:r>
      <w:r w:rsidRPr="00F00A40">
        <w:rPr>
          <w:rStyle w:val="Hyperlink0"/>
          <w:lang w:val="uk-UA"/>
        </w:rPr>
        <w:t xml:space="preserve">.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річних звітних даних. </w:t>
      </w:r>
    </w:p>
    <w:p w14:paraId="1FA31220" w14:textId="77777777" w:rsidR="00F91E9D" w:rsidRPr="00F00A40" w:rsidRDefault="00F91E9D" w:rsidP="00F91E9D">
      <w:pPr>
        <w:pStyle w:val="Af2"/>
        <w:ind w:firstLine="644"/>
        <w:rPr>
          <w:rStyle w:val="Hyperlink0"/>
          <w:lang w:val="uk-UA"/>
        </w:rPr>
      </w:pPr>
      <w:r w:rsidRPr="00F00A40">
        <w:rPr>
          <w:rStyle w:val="Hyperlink0"/>
          <w:lang w:val="uk-UA"/>
        </w:rPr>
        <w:t>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14:paraId="4DFB07FA" w14:textId="6E3CDAB1" w:rsidR="00F91E9D" w:rsidRPr="00F00A40" w:rsidRDefault="00F91E9D" w:rsidP="00F91E9D">
      <w:pPr>
        <w:shd w:val="clear" w:color="auto" w:fill="FFFFFF"/>
        <w:spacing w:after="0" w:line="240" w:lineRule="auto"/>
        <w:ind w:firstLine="644"/>
        <w:jc w:val="both"/>
        <w:rPr>
          <w:rStyle w:val="Hyperlink0"/>
          <w:b/>
          <w:bCs/>
          <w:u w:color="FF0000"/>
          <w:lang w:val="uk-UA"/>
        </w:rPr>
      </w:pPr>
      <w:r w:rsidRPr="00F00A40">
        <w:rPr>
          <w:rStyle w:val="Hyperlink0"/>
          <w:lang w:val="uk-UA"/>
        </w:rPr>
        <w:t xml:space="preserve">Оскільки метою виконання процедур з надання впевненості є надання обґрунтованої впевненості щодо річних звітних даних, даний звіт обмежується тільки висновком щодо дотримання Товариством вимог Закону України </w:t>
      </w:r>
      <w:hyperlink r:id="rId11" w:history="1">
        <w:r w:rsidRPr="00F00A40">
          <w:rPr>
            <w:rStyle w:val="Hyperlink0"/>
            <w:lang w:val="uk-UA"/>
          </w:rPr>
          <w:t>«Про фінансові послуги та державне регулювання ринків фінансових послуг»</w:t>
        </w:r>
      </w:hyperlink>
      <w:r w:rsidRPr="00F00A40">
        <w:rPr>
          <w:rStyle w:val="Hyperlink0"/>
          <w:lang w:val="uk-UA"/>
        </w:rPr>
        <w:t xml:space="preserve">, Порядку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w:t>
      </w:r>
      <w:proofErr w:type="spellStart"/>
      <w:r w:rsidRPr="00F00A40">
        <w:rPr>
          <w:rStyle w:val="Hyperlink0"/>
          <w:lang w:val="uk-UA"/>
        </w:rPr>
        <w:t>Держфінпослуг</w:t>
      </w:r>
      <w:proofErr w:type="spellEnd"/>
      <w:r w:rsidRPr="00F00A40">
        <w:rPr>
          <w:rStyle w:val="Hyperlink0"/>
          <w:lang w:val="uk-UA"/>
        </w:rPr>
        <w:t xml:space="preserve"> або </w:t>
      </w:r>
      <w:proofErr w:type="spellStart"/>
      <w:r w:rsidRPr="00F00A40">
        <w:rPr>
          <w:rStyle w:val="Hyperlink0"/>
          <w:lang w:val="uk-UA"/>
        </w:rPr>
        <w:t>Нацкомфінпослуг</w:t>
      </w:r>
      <w:proofErr w:type="spellEnd"/>
      <w:r w:rsidRPr="00F00A40">
        <w:rPr>
          <w:rStyle w:val="Hyperlink0"/>
          <w:lang w:val="uk-UA"/>
        </w:rPr>
        <w:t xml:space="preserve"> можливість надавати послуги з фінансового лізингу, затвердженого Розпорядженням Національної комісії з регулювання ринків фінансових послуг України від 26.09.2017р. №3840, </w:t>
      </w:r>
      <w:r w:rsidRPr="00F00A40">
        <w:rPr>
          <w:sz w:val="22"/>
          <w:u w:color="FF0000"/>
          <w:lang w:val="uk-UA"/>
        </w:rPr>
        <w:t xml:space="preserve">Правил складання та подання звітності учасниками ринку небанківських фінансових послуг до Національного банку України, затверджених Постановою №123 Правління  НБУ від 25.11.2021 року </w:t>
      </w:r>
      <w:r w:rsidRPr="00F00A40">
        <w:rPr>
          <w:rStyle w:val="Hyperlink0"/>
          <w:lang w:val="uk-UA"/>
        </w:rPr>
        <w:t>та не стосується висловлення впевненості стосовно фінансової звітності в цілому.</w:t>
      </w:r>
    </w:p>
    <w:p w14:paraId="326DDE0F" w14:textId="77777777" w:rsidR="00F91E9D" w:rsidRPr="00F00A40" w:rsidRDefault="00F91E9D" w:rsidP="00F91E9D">
      <w:pPr>
        <w:pStyle w:val="Af2"/>
        <w:ind w:firstLine="644"/>
        <w:rPr>
          <w:rStyle w:val="Af1"/>
          <w:sz w:val="22"/>
          <w:szCs w:val="22"/>
          <w:lang w:val="uk-UA"/>
        </w:rPr>
      </w:pPr>
    </w:p>
    <w:p w14:paraId="671BD08B" w14:textId="77777777" w:rsidR="000321F4" w:rsidRPr="00F00A40" w:rsidRDefault="000321F4" w:rsidP="00F91E9D">
      <w:pPr>
        <w:spacing w:after="0" w:line="240" w:lineRule="auto"/>
        <w:ind w:firstLine="709"/>
        <w:jc w:val="both"/>
        <w:rPr>
          <w:rFonts w:eastAsia="Times New Roman"/>
          <w:b/>
          <w:bCs/>
          <w:sz w:val="22"/>
          <w:lang w:val="uk-UA"/>
        </w:rPr>
      </w:pPr>
      <w:r w:rsidRPr="00F00A40">
        <w:rPr>
          <w:rFonts w:eastAsia="Times New Roman"/>
          <w:b/>
          <w:bCs/>
          <w:sz w:val="22"/>
          <w:lang w:val="uk-UA"/>
        </w:rPr>
        <w:t xml:space="preserve">  Застосовані критерії.</w:t>
      </w:r>
    </w:p>
    <w:p w14:paraId="311C4B99" w14:textId="77777777" w:rsidR="000321F4" w:rsidRPr="00F00A40" w:rsidRDefault="000321F4" w:rsidP="00F91E9D">
      <w:pPr>
        <w:spacing w:after="0" w:line="240" w:lineRule="auto"/>
        <w:ind w:firstLine="709"/>
        <w:jc w:val="both"/>
        <w:rPr>
          <w:rFonts w:eastAsia="Times New Roman"/>
          <w:sz w:val="22"/>
          <w:lang w:val="uk-UA"/>
        </w:rPr>
      </w:pPr>
      <w:r w:rsidRPr="00F00A40">
        <w:rPr>
          <w:rFonts w:eastAsia="Times New Roman"/>
          <w:sz w:val="22"/>
          <w:lang w:val="uk-UA"/>
        </w:rPr>
        <w:t xml:space="preserve">  - «Порядок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w:t>
      </w:r>
      <w:proofErr w:type="spellStart"/>
      <w:r w:rsidRPr="00F00A40">
        <w:rPr>
          <w:rFonts w:eastAsia="Times New Roman"/>
          <w:sz w:val="22"/>
          <w:lang w:val="uk-UA"/>
        </w:rPr>
        <w:t>Держфінпослуг</w:t>
      </w:r>
      <w:proofErr w:type="spellEnd"/>
      <w:r w:rsidRPr="00F00A40">
        <w:rPr>
          <w:rFonts w:eastAsia="Times New Roman"/>
          <w:sz w:val="22"/>
          <w:lang w:val="uk-UA"/>
        </w:rPr>
        <w:t xml:space="preserve"> або </w:t>
      </w:r>
      <w:proofErr w:type="spellStart"/>
      <w:r w:rsidRPr="00F00A40">
        <w:rPr>
          <w:rFonts w:eastAsia="Times New Roman"/>
          <w:sz w:val="22"/>
          <w:lang w:val="uk-UA"/>
        </w:rPr>
        <w:t>Нацкомфінпослуг</w:t>
      </w:r>
      <w:proofErr w:type="spellEnd"/>
      <w:r w:rsidRPr="00F00A40">
        <w:rPr>
          <w:rFonts w:eastAsia="Times New Roman"/>
          <w:sz w:val="22"/>
          <w:lang w:val="uk-UA"/>
        </w:rPr>
        <w:t xml:space="preserve"> можливість надавати послуги з фінансового лізингу», затвердженого Розпорядженням  Національної  комісії з регулювання ринків фінансових послуг України від 26.09.2017 р. №3840 </w:t>
      </w:r>
      <w:r w:rsidRPr="00F00A40">
        <w:rPr>
          <w:rStyle w:val="Hyperlink0"/>
          <w:lang w:val="uk-UA"/>
        </w:rPr>
        <w:t>(чинний до 01.01.2022 року);</w:t>
      </w:r>
    </w:p>
    <w:p w14:paraId="258D0406" w14:textId="77777777" w:rsidR="000321F4" w:rsidRPr="00F00A40" w:rsidRDefault="000321F4" w:rsidP="00F91E9D">
      <w:pPr>
        <w:kinsoku w:val="0"/>
        <w:overflowPunct w:val="0"/>
        <w:spacing w:after="0" w:line="240" w:lineRule="auto"/>
        <w:ind w:firstLine="709"/>
        <w:jc w:val="both"/>
        <w:rPr>
          <w:rFonts w:eastAsia="Times New Roman"/>
          <w:sz w:val="22"/>
          <w:lang w:val="uk-UA"/>
        </w:rPr>
      </w:pPr>
      <w:r w:rsidRPr="00F00A40">
        <w:rPr>
          <w:rFonts w:eastAsia="Times New Roman"/>
          <w:sz w:val="22"/>
          <w:lang w:val="uk-UA"/>
        </w:rPr>
        <w:t>- Закон України «</w:t>
      </w:r>
      <w:hyperlink r:id="rId12" w:tgtFrame="_blank" w:history="1">
        <w:r w:rsidRPr="00F00A40">
          <w:rPr>
            <w:rFonts w:eastAsia="Times New Roman"/>
            <w:sz w:val="22"/>
            <w:lang w:val="uk-UA"/>
          </w:rPr>
          <w:t>Про фінансові послуги та державне регулювання ринків фінансових послуг</w:t>
        </w:r>
      </w:hyperlink>
      <w:r w:rsidRPr="00F00A40">
        <w:rPr>
          <w:rFonts w:eastAsia="Times New Roman"/>
          <w:sz w:val="22"/>
          <w:lang w:val="uk-UA"/>
        </w:rPr>
        <w:t>» від 12 липня 2001 року № 2664-II.</w:t>
      </w:r>
    </w:p>
    <w:p w14:paraId="2DE0330C" w14:textId="77777777" w:rsidR="000321F4" w:rsidRPr="00F00A40" w:rsidRDefault="000321F4" w:rsidP="00F91E9D">
      <w:pPr>
        <w:spacing w:after="0" w:line="240" w:lineRule="auto"/>
        <w:ind w:firstLine="709"/>
        <w:jc w:val="both"/>
        <w:rPr>
          <w:rStyle w:val="Hyperlink0"/>
          <w:lang w:val="uk-UA"/>
        </w:rPr>
      </w:pPr>
      <w:r w:rsidRPr="00F00A40">
        <w:rPr>
          <w:sz w:val="22"/>
          <w:lang w:val="uk-UA"/>
        </w:rPr>
        <w:t xml:space="preserve">- </w:t>
      </w:r>
      <w:r w:rsidRPr="00F00A40">
        <w:rPr>
          <w:rStyle w:val="Hyperlink0"/>
          <w:lang w:val="uk-UA"/>
        </w:rPr>
        <w:t>Правила складання та подання звітності учасниками ринку небанківських фінансових послуг до Національного банку України, затверджені Постановою №123 Правління  НБУ від 25.11.2021 року.</w:t>
      </w:r>
    </w:p>
    <w:p w14:paraId="0D13172C" w14:textId="77777777" w:rsidR="000321F4" w:rsidRPr="00F00A40" w:rsidRDefault="000321F4" w:rsidP="00F91E9D">
      <w:pPr>
        <w:spacing w:after="0" w:line="240" w:lineRule="auto"/>
        <w:ind w:firstLine="709"/>
        <w:jc w:val="both"/>
        <w:rPr>
          <w:rStyle w:val="Hyperlink0"/>
          <w:lang w:val="uk-UA"/>
        </w:rPr>
      </w:pPr>
    </w:p>
    <w:p w14:paraId="306CB539" w14:textId="77777777" w:rsidR="000321F4" w:rsidRPr="00F00A40" w:rsidRDefault="000321F4" w:rsidP="00F91E9D">
      <w:pPr>
        <w:spacing w:after="0" w:line="240" w:lineRule="auto"/>
        <w:ind w:firstLine="709"/>
        <w:jc w:val="both"/>
        <w:rPr>
          <w:rFonts w:eastAsia="Times New Roman"/>
          <w:b/>
          <w:bCs/>
          <w:sz w:val="22"/>
          <w:lang w:val="uk-UA"/>
        </w:rPr>
      </w:pPr>
      <w:r w:rsidRPr="00F00A40">
        <w:rPr>
          <w:rFonts w:eastAsia="Times New Roman"/>
          <w:b/>
          <w:bCs/>
          <w:sz w:val="22"/>
          <w:lang w:val="uk-UA"/>
        </w:rPr>
        <w:t xml:space="preserve">Опис властивих обмежень завдання </w:t>
      </w:r>
    </w:p>
    <w:p w14:paraId="55711510" w14:textId="77777777" w:rsidR="000321F4" w:rsidRPr="00F00A40" w:rsidRDefault="000321F4" w:rsidP="00F91E9D">
      <w:pPr>
        <w:kinsoku w:val="0"/>
        <w:overflowPunct w:val="0"/>
        <w:spacing w:after="0" w:line="240" w:lineRule="auto"/>
        <w:ind w:firstLine="709"/>
        <w:jc w:val="both"/>
        <w:rPr>
          <w:rFonts w:eastAsia="Times New Roman"/>
          <w:sz w:val="22"/>
          <w:lang w:val="uk-UA"/>
        </w:rPr>
      </w:pPr>
      <w:r w:rsidRPr="00F00A40">
        <w:rPr>
          <w:rFonts w:eastAsia="Times New Roman"/>
          <w:sz w:val="22"/>
          <w:lang w:val="uk-UA"/>
        </w:rPr>
        <w:t>Звертаємо увагу на те, що достовірність та повнота річної фінансової звітності за 2021 рік в обсязі, визначеному частиною другою статті 11 Закону України «Про бухгалтерський облік та фінансову звітність в Україні» підтверджена окремо в межах завдання з аудиту, за яким надавався окремий аудиторський висновок (звіт незалежного аудитора).</w:t>
      </w:r>
    </w:p>
    <w:p w14:paraId="3841B4AD" w14:textId="77777777" w:rsidR="00F91E9D" w:rsidRPr="00F00A40" w:rsidRDefault="00F91E9D" w:rsidP="00F91E9D">
      <w:pPr>
        <w:pStyle w:val="Af2"/>
        <w:ind w:firstLine="709"/>
        <w:rPr>
          <w:b/>
          <w:bCs/>
          <w:sz w:val="22"/>
          <w:szCs w:val="22"/>
          <w:lang w:val="uk-UA"/>
        </w:rPr>
      </w:pPr>
    </w:p>
    <w:p w14:paraId="1996797F" w14:textId="77777777" w:rsidR="00F056F0" w:rsidRDefault="00F056F0" w:rsidP="00F056F0">
      <w:pPr>
        <w:pStyle w:val="Af2"/>
        <w:ind w:firstLine="709"/>
        <w:rPr>
          <w:b/>
          <w:bCs/>
          <w:sz w:val="22"/>
          <w:szCs w:val="22"/>
        </w:rPr>
      </w:pPr>
      <w:proofErr w:type="spellStart"/>
      <w:r>
        <w:rPr>
          <w:b/>
          <w:bCs/>
          <w:sz w:val="22"/>
          <w:szCs w:val="22"/>
        </w:rPr>
        <w:t>Дотримання</w:t>
      </w:r>
      <w:proofErr w:type="spellEnd"/>
      <w:r>
        <w:rPr>
          <w:b/>
          <w:bCs/>
          <w:sz w:val="22"/>
          <w:szCs w:val="22"/>
        </w:rPr>
        <w:t xml:space="preserve"> </w:t>
      </w:r>
      <w:proofErr w:type="spellStart"/>
      <w:r>
        <w:rPr>
          <w:b/>
          <w:bCs/>
          <w:sz w:val="22"/>
          <w:szCs w:val="22"/>
        </w:rPr>
        <w:t>вимог</w:t>
      </w:r>
      <w:proofErr w:type="spellEnd"/>
      <w:r>
        <w:rPr>
          <w:b/>
          <w:bCs/>
          <w:sz w:val="22"/>
          <w:szCs w:val="22"/>
        </w:rPr>
        <w:t xml:space="preserve"> </w:t>
      </w:r>
      <w:proofErr w:type="spellStart"/>
      <w:r>
        <w:rPr>
          <w:b/>
          <w:bCs/>
          <w:sz w:val="22"/>
          <w:szCs w:val="22"/>
        </w:rPr>
        <w:t>Міжнародного</w:t>
      </w:r>
      <w:proofErr w:type="spellEnd"/>
      <w:r>
        <w:rPr>
          <w:b/>
          <w:bCs/>
          <w:sz w:val="22"/>
          <w:szCs w:val="22"/>
        </w:rPr>
        <w:t xml:space="preserve"> стандарту </w:t>
      </w:r>
      <w:r>
        <w:rPr>
          <w:b/>
          <w:bCs/>
          <w:sz w:val="22"/>
          <w:szCs w:val="22"/>
          <w:lang w:val="uk-UA"/>
        </w:rPr>
        <w:t>управління</w:t>
      </w:r>
      <w:r>
        <w:rPr>
          <w:b/>
          <w:bCs/>
          <w:sz w:val="22"/>
          <w:szCs w:val="22"/>
        </w:rPr>
        <w:t xml:space="preserve"> </w:t>
      </w:r>
      <w:proofErr w:type="spellStart"/>
      <w:r>
        <w:rPr>
          <w:b/>
          <w:bCs/>
          <w:sz w:val="22"/>
          <w:szCs w:val="22"/>
        </w:rPr>
        <w:t>якістю</w:t>
      </w:r>
      <w:proofErr w:type="spellEnd"/>
    </w:p>
    <w:p w14:paraId="3CBFB40F" w14:textId="77777777" w:rsidR="00F056F0" w:rsidRPr="00201C90" w:rsidRDefault="00F056F0" w:rsidP="00F056F0">
      <w:pPr>
        <w:pStyle w:val="Default"/>
        <w:ind w:firstLine="709"/>
        <w:jc w:val="both"/>
        <w:rPr>
          <w:rStyle w:val="Hyperlink0"/>
        </w:rPr>
      </w:pPr>
      <w:proofErr w:type="spellStart"/>
      <w:r>
        <w:rPr>
          <w:rStyle w:val="Hyperlink0"/>
        </w:rPr>
        <w:t>Прийняття</w:t>
      </w:r>
      <w:proofErr w:type="spellEnd"/>
      <w:r>
        <w:rPr>
          <w:rStyle w:val="Hyperlink0"/>
        </w:rPr>
        <w:t xml:space="preserve"> та </w:t>
      </w:r>
      <w:proofErr w:type="spellStart"/>
      <w:r>
        <w:rPr>
          <w:rStyle w:val="Hyperlink0"/>
        </w:rPr>
        <w:t>процес</w:t>
      </w:r>
      <w:proofErr w:type="spellEnd"/>
      <w:r>
        <w:rPr>
          <w:rStyle w:val="Hyperlink0"/>
        </w:rPr>
        <w:t xml:space="preserve"> </w:t>
      </w:r>
      <w:proofErr w:type="spellStart"/>
      <w:r>
        <w:rPr>
          <w:rStyle w:val="Hyperlink0"/>
        </w:rPr>
        <w:t>виконання</w:t>
      </w:r>
      <w:proofErr w:type="spellEnd"/>
      <w:r>
        <w:rPr>
          <w:rStyle w:val="Hyperlink0"/>
        </w:rPr>
        <w:t xml:space="preserve"> </w:t>
      </w:r>
      <w:proofErr w:type="spellStart"/>
      <w:r>
        <w:rPr>
          <w:rStyle w:val="Hyperlink0"/>
        </w:rPr>
        <w:t>цього</w:t>
      </w:r>
      <w:proofErr w:type="spellEnd"/>
      <w:r>
        <w:rPr>
          <w:rStyle w:val="Hyperlink0"/>
        </w:rPr>
        <w:t xml:space="preserve"> </w:t>
      </w:r>
      <w:proofErr w:type="spellStart"/>
      <w:r>
        <w:rPr>
          <w:rStyle w:val="Hyperlink0"/>
        </w:rPr>
        <w:t>завдання</w:t>
      </w:r>
      <w:proofErr w:type="spellEnd"/>
      <w:r>
        <w:rPr>
          <w:rStyle w:val="Hyperlink0"/>
        </w:rPr>
        <w:t xml:space="preserve"> </w:t>
      </w:r>
      <w:proofErr w:type="spellStart"/>
      <w:r>
        <w:rPr>
          <w:rStyle w:val="Hyperlink0"/>
        </w:rPr>
        <w:t>здійснювалося</w:t>
      </w:r>
      <w:proofErr w:type="spellEnd"/>
      <w:r>
        <w:rPr>
          <w:rStyle w:val="Hyperlink0"/>
        </w:rPr>
        <w:t xml:space="preserve"> з </w:t>
      </w:r>
      <w:proofErr w:type="spellStart"/>
      <w:r>
        <w:rPr>
          <w:rStyle w:val="Hyperlink0"/>
        </w:rPr>
        <w:t>врахуванням</w:t>
      </w:r>
      <w:proofErr w:type="spellEnd"/>
      <w:r>
        <w:rPr>
          <w:rStyle w:val="Hyperlink0"/>
        </w:rPr>
        <w:t xml:space="preserve"> </w:t>
      </w:r>
      <w:proofErr w:type="spellStart"/>
      <w:r>
        <w:rPr>
          <w:rStyle w:val="Hyperlink0"/>
        </w:rPr>
        <w:t>політик</w:t>
      </w:r>
      <w:proofErr w:type="spellEnd"/>
      <w:r>
        <w:rPr>
          <w:rStyle w:val="Hyperlink0"/>
        </w:rPr>
        <w:t xml:space="preserve"> та процедур </w:t>
      </w:r>
      <w:proofErr w:type="spellStart"/>
      <w:r>
        <w:rPr>
          <w:rStyle w:val="Hyperlink0"/>
        </w:rPr>
        <w:t>системи</w:t>
      </w:r>
      <w:proofErr w:type="spellEnd"/>
      <w:r>
        <w:rPr>
          <w:rStyle w:val="Hyperlink0"/>
        </w:rPr>
        <w:t xml:space="preserve"> </w:t>
      </w:r>
      <w:proofErr w:type="spellStart"/>
      <w:r w:rsidRPr="00201C90">
        <w:rPr>
          <w:rStyle w:val="Hyperlink0"/>
        </w:rPr>
        <w:t>управління</w:t>
      </w:r>
      <w:proofErr w:type="spellEnd"/>
      <w:r w:rsidRPr="00201C90">
        <w:rPr>
          <w:rStyle w:val="Hyperlink0"/>
        </w:rPr>
        <w:t xml:space="preserve"> </w:t>
      </w:r>
      <w:proofErr w:type="spellStart"/>
      <w:r w:rsidRPr="00201C90">
        <w:rPr>
          <w:rStyle w:val="Hyperlink0"/>
        </w:rPr>
        <w:t>якістю</w:t>
      </w:r>
      <w:proofErr w:type="spellEnd"/>
      <w:r>
        <w:rPr>
          <w:rStyle w:val="Hyperlink0"/>
        </w:rPr>
        <w:t xml:space="preserve">, </w:t>
      </w:r>
      <w:proofErr w:type="spellStart"/>
      <w:r>
        <w:rPr>
          <w:rStyle w:val="Hyperlink0"/>
        </w:rPr>
        <w:t>які</w:t>
      </w:r>
      <w:proofErr w:type="spellEnd"/>
      <w:r>
        <w:rPr>
          <w:rStyle w:val="Hyperlink0"/>
        </w:rPr>
        <w:t xml:space="preserve"> </w:t>
      </w:r>
      <w:proofErr w:type="spellStart"/>
      <w:r>
        <w:rPr>
          <w:rStyle w:val="Hyperlink0"/>
        </w:rPr>
        <w:t>розроблено</w:t>
      </w:r>
      <w:proofErr w:type="spellEnd"/>
      <w:r>
        <w:rPr>
          <w:rStyle w:val="Hyperlink0"/>
        </w:rPr>
        <w:t xml:space="preserve"> </w:t>
      </w:r>
      <w:r w:rsidRPr="00996A58">
        <w:rPr>
          <w:sz w:val="22"/>
          <w:szCs w:val="22"/>
        </w:rPr>
        <w:t xml:space="preserve">ТОВАРИСТВА З ОБМЕЖЕНОЮ ВІДПОВІДАЛЬНІСТЮ </w:t>
      </w:r>
      <w:r>
        <w:rPr>
          <w:sz w:val="22"/>
          <w:szCs w:val="22"/>
          <w:lang w:val="uk-UA"/>
        </w:rPr>
        <w:t xml:space="preserve">АУДИТОРСЬКА ФІРМА «ПРОФЕСІОНАЛ» </w:t>
      </w:r>
      <w:proofErr w:type="spellStart"/>
      <w:r>
        <w:rPr>
          <w:rStyle w:val="Hyperlink0"/>
        </w:rPr>
        <w:t>відповідно</w:t>
      </w:r>
      <w:proofErr w:type="spellEnd"/>
      <w:r>
        <w:rPr>
          <w:rStyle w:val="Hyperlink0"/>
        </w:rPr>
        <w:t xml:space="preserve"> до </w:t>
      </w:r>
      <w:proofErr w:type="spellStart"/>
      <w:proofErr w:type="gramStart"/>
      <w:r w:rsidRPr="00201C90">
        <w:rPr>
          <w:rStyle w:val="Hyperlink0"/>
        </w:rPr>
        <w:t>вимог</w:t>
      </w:r>
      <w:proofErr w:type="spellEnd"/>
      <w:r w:rsidRPr="00201C90">
        <w:rPr>
          <w:rStyle w:val="Hyperlink0"/>
        </w:rPr>
        <w:t xml:space="preserve">  </w:t>
      </w:r>
      <w:proofErr w:type="spellStart"/>
      <w:r w:rsidRPr="00201C90">
        <w:rPr>
          <w:rStyle w:val="Hyperlink0"/>
        </w:rPr>
        <w:t>Міжнародного</w:t>
      </w:r>
      <w:proofErr w:type="spellEnd"/>
      <w:proofErr w:type="gramEnd"/>
      <w:r w:rsidRPr="00201C90">
        <w:rPr>
          <w:rStyle w:val="Hyperlink0"/>
        </w:rPr>
        <w:t xml:space="preserve"> стандарту з </w:t>
      </w:r>
      <w:proofErr w:type="spellStart"/>
      <w:r w:rsidRPr="00201C90">
        <w:rPr>
          <w:rStyle w:val="Hyperlink0"/>
        </w:rPr>
        <w:t>управлінню</w:t>
      </w:r>
      <w:proofErr w:type="spellEnd"/>
      <w:r w:rsidRPr="00201C90">
        <w:rPr>
          <w:rStyle w:val="Hyperlink0"/>
        </w:rPr>
        <w:t xml:space="preserve"> </w:t>
      </w:r>
      <w:proofErr w:type="spellStart"/>
      <w:r w:rsidRPr="00201C90">
        <w:rPr>
          <w:rStyle w:val="Hyperlink0"/>
        </w:rPr>
        <w:t>якістю</w:t>
      </w:r>
      <w:proofErr w:type="spellEnd"/>
      <w:r w:rsidRPr="00201C90">
        <w:rPr>
          <w:rStyle w:val="Hyperlink0"/>
        </w:rPr>
        <w:t xml:space="preserve"> 1 «</w:t>
      </w:r>
      <w:proofErr w:type="spellStart"/>
      <w:r w:rsidRPr="00201C90">
        <w:rPr>
          <w:rStyle w:val="Hyperlink0"/>
        </w:rPr>
        <w:t>Управління</w:t>
      </w:r>
      <w:proofErr w:type="spellEnd"/>
      <w:r w:rsidRPr="00201C90">
        <w:rPr>
          <w:rStyle w:val="Hyperlink0"/>
        </w:rPr>
        <w:t xml:space="preserve"> </w:t>
      </w:r>
      <w:proofErr w:type="spellStart"/>
      <w:r w:rsidRPr="00201C90">
        <w:rPr>
          <w:rStyle w:val="Hyperlink0"/>
        </w:rPr>
        <w:t>якістю</w:t>
      </w:r>
      <w:proofErr w:type="spellEnd"/>
      <w:r w:rsidRPr="00201C90">
        <w:rPr>
          <w:rStyle w:val="Hyperlink0"/>
        </w:rPr>
        <w:t xml:space="preserve"> для </w:t>
      </w:r>
      <w:proofErr w:type="spellStart"/>
      <w:r w:rsidRPr="00201C90">
        <w:rPr>
          <w:rStyle w:val="Hyperlink0"/>
        </w:rPr>
        <w:t>фірм</w:t>
      </w:r>
      <w:proofErr w:type="spellEnd"/>
      <w:r w:rsidRPr="00201C90">
        <w:rPr>
          <w:rStyle w:val="Hyperlink0"/>
        </w:rPr>
        <w:t xml:space="preserve">, </w:t>
      </w:r>
      <w:proofErr w:type="spellStart"/>
      <w:r w:rsidRPr="00201C90">
        <w:rPr>
          <w:rStyle w:val="Hyperlink0"/>
        </w:rPr>
        <w:t>що</w:t>
      </w:r>
      <w:proofErr w:type="spellEnd"/>
      <w:r w:rsidRPr="00201C90">
        <w:rPr>
          <w:rStyle w:val="Hyperlink0"/>
        </w:rPr>
        <w:t xml:space="preserve"> </w:t>
      </w:r>
      <w:proofErr w:type="spellStart"/>
      <w:r w:rsidRPr="00201C90">
        <w:rPr>
          <w:rStyle w:val="Hyperlink0"/>
        </w:rPr>
        <w:t>виконують</w:t>
      </w:r>
      <w:proofErr w:type="spellEnd"/>
      <w:r w:rsidRPr="00201C90">
        <w:rPr>
          <w:rStyle w:val="Hyperlink0"/>
        </w:rPr>
        <w:t xml:space="preserve"> </w:t>
      </w:r>
      <w:proofErr w:type="spellStart"/>
      <w:r w:rsidRPr="00201C90">
        <w:rPr>
          <w:rStyle w:val="Hyperlink0"/>
        </w:rPr>
        <w:t>аудити</w:t>
      </w:r>
      <w:proofErr w:type="spellEnd"/>
      <w:r w:rsidRPr="00201C90">
        <w:rPr>
          <w:rStyle w:val="Hyperlink0"/>
        </w:rPr>
        <w:t xml:space="preserve"> </w:t>
      </w:r>
      <w:proofErr w:type="spellStart"/>
      <w:r w:rsidRPr="00201C90">
        <w:rPr>
          <w:rStyle w:val="Hyperlink0"/>
        </w:rPr>
        <w:t>чи</w:t>
      </w:r>
      <w:proofErr w:type="spellEnd"/>
      <w:r w:rsidRPr="00201C90">
        <w:rPr>
          <w:rStyle w:val="Hyperlink0"/>
        </w:rPr>
        <w:t xml:space="preserve"> огляди </w:t>
      </w:r>
      <w:proofErr w:type="spellStart"/>
      <w:r w:rsidRPr="00201C90">
        <w:rPr>
          <w:rStyle w:val="Hyperlink0"/>
        </w:rPr>
        <w:t>фінансової</w:t>
      </w:r>
      <w:proofErr w:type="spellEnd"/>
      <w:r w:rsidRPr="00201C90">
        <w:rPr>
          <w:rStyle w:val="Hyperlink0"/>
        </w:rPr>
        <w:t xml:space="preserve"> </w:t>
      </w:r>
      <w:proofErr w:type="spellStart"/>
      <w:r w:rsidRPr="00201C90">
        <w:rPr>
          <w:rStyle w:val="Hyperlink0"/>
        </w:rPr>
        <w:t>звітності</w:t>
      </w:r>
      <w:proofErr w:type="spellEnd"/>
      <w:r w:rsidRPr="00201C90">
        <w:rPr>
          <w:rStyle w:val="Hyperlink0"/>
        </w:rPr>
        <w:t xml:space="preserve">, </w:t>
      </w:r>
      <w:proofErr w:type="spellStart"/>
      <w:r w:rsidRPr="00201C90">
        <w:rPr>
          <w:rStyle w:val="Hyperlink0"/>
        </w:rPr>
        <w:t>або</w:t>
      </w:r>
      <w:proofErr w:type="spellEnd"/>
      <w:r w:rsidRPr="00201C90">
        <w:rPr>
          <w:rStyle w:val="Hyperlink0"/>
        </w:rPr>
        <w:t xml:space="preserve"> </w:t>
      </w:r>
      <w:proofErr w:type="spellStart"/>
      <w:r w:rsidRPr="00201C90">
        <w:rPr>
          <w:rStyle w:val="Hyperlink0"/>
        </w:rPr>
        <w:t>інші</w:t>
      </w:r>
      <w:proofErr w:type="spellEnd"/>
      <w:r w:rsidRPr="00201C90">
        <w:rPr>
          <w:rStyle w:val="Hyperlink0"/>
        </w:rPr>
        <w:t xml:space="preserve"> </w:t>
      </w:r>
      <w:proofErr w:type="spellStart"/>
      <w:r w:rsidRPr="00201C90">
        <w:rPr>
          <w:rStyle w:val="Hyperlink0"/>
        </w:rPr>
        <w:t>завдання</w:t>
      </w:r>
      <w:proofErr w:type="spellEnd"/>
      <w:r w:rsidRPr="00201C90">
        <w:rPr>
          <w:rStyle w:val="Hyperlink0"/>
        </w:rPr>
        <w:t xml:space="preserve"> з </w:t>
      </w:r>
      <w:proofErr w:type="spellStart"/>
      <w:r w:rsidRPr="00201C90">
        <w:rPr>
          <w:rStyle w:val="Hyperlink0"/>
        </w:rPr>
        <w:t>надання</w:t>
      </w:r>
      <w:proofErr w:type="spellEnd"/>
      <w:r w:rsidRPr="00201C90">
        <w:rPr>
          <w:rStyle w:val="Hyperlink0"/>
        </w:rPr>
        <w:t xml:space="preserve"> </w:t>
      </w:r>
      <w:proofErr w:type="spellStart"/>
      <w:r w:rsidRPr="00201C90">
        <w:rPr>
          <w:rStyle w:val="Hyperlink0"/>
        </w:rPr>
        <w:t>впевненості</w:t>
      </w:r>
      <w:proofErr w:type="spellEnd"/>
      <w:r w:rsidRPr="00201C90">
        <w:rPr>
          <w:rStyle w:val="Hyperlink0"/>
        </w:rPr>
        <w:t xml:space="preserve"> </w:t>
      </w:r>
      <w:proofErr w:type="spellStart"/>
      <w:r w:rsidRPr="00201C90">
        <w:rPr>
          <w:rStyle w:val="Hyperlink0"/>
        </w:rPr>
        <w:t>чи</w:t>
      </w:r>
      <w:proofErr w:type="spellEnd"/>
      <w:r w:rsidRPr="00201C90">
        <w:rPr>
          <w:rStyle w:val="Hyperlink0"/>
        </w:rPr>
        <w:t xml:space="preserve"> </w:t>
      </w:r>
      <w:proofErr w:type="spellStart"/>
      <w:r w:rsidRPr="00201C90">
        <w:rPr>
          <w:rStyle w:val="Hyperlink0"/>
        </w:rPr>
        <w:t>супутніх</w:t>
      </w:r>
      <w:proofErr w:type="spellEnd"/>
      <w:r w:rsidRPr="00201C90">
        <w:rPr>
          <w:rStyle w:val="Hyperlink0"/>
        </w:rPr>
        <w:t xml:space="preserve"> </w:t>
      </w:r>
      <w:proofErr w:type="spellStart"/>
      <w:r w:rsidRPr="00201C90">
        <w:rPr>
          <w:rStyle w:val="Hyperlink0"/>
        </w:rPr>
        <w:t>послуг</w:t>
      </w:r>
      <w:proofErr w:type="spellEnd"/>
      <w:r w:rsidRPr="00201C90">
        <w:rPr>
          <w:rStyle w:val="Hyperlink0"/>
        </w:rPr>
        <w:t>» (</w:t>
      </w:r>
      <w:proofErr w:type="spellStart"/>
      <w:r w:rsidRPr="00201C90">
        <w:rPr>
          <w:rStyle w:val="Hyperlink0"/>
        </w:rPr>
        <w:t>далі</w:t>
      </w:r>
      <w:proofErr w:type="spellEnd"/>
      <w:r w:rsidRPr="00201C90">
        <w:rPr>
          <w:rStyle w:val="Hyperlink0"/>
        </w:rPr>
        <w:t xml:space="preserve"> – МСУЯ 1).</w:t>
      </w:r>
    </w:p>
    <w:p w14:paraId="216B82C3" w14:textId="77777777" w:rsidR="00F056F0" w:rsidRPr="00201C90" w:rsidRDefault="00F056F0" w:rsidP="00F056F0">
      <w:pPr>
        <w:pStyle w:val="Default"/>
        <w:ind w:firstLine="709"/>
        <w:jc w:val="both"/>
        <w:rPr>
          <w:rStyle w:val="Hyperlink0"/>
        </w:rPr>
      </w:pPr>
      <w:r w:rsidRPr="00201C90">
        <w:rPr>
          <w:rStyle w:val="Hyperlink0"/>
        </w:rPr>
        <w:t xml:space="preserve"> Метою </w:t>
      </w:r>
      <w:proofErr w:type="spellStart"/>
      <w:r w:rsidRPr="00201C90">
        <w:rPr>
          <w:rStyle w:val="Hyperlink0"/>
        </w:rPr>
        <w:t>створення</w:t>
      </w:r>
      <w:proofErr w:type="spellEnd"/>
      <w:r w:rsidRPr="00201C90">
        <w:rPr>
          <w:rStyle w:val="Hyperlink0"/>
        </w:rPr>
        <w:t xml:space="preserve"> та </w:t>
      </w:r>
      <w:proofErr w:type="spellStart"/>
      <w:r w:rsidRPr="00201C90">
        <w:rPr>
          <w:rStyle w:val="Hyperlink0"/>
        </w:rPr>
        <w:t>підтримання</w:t>
      </w:r>
      <w:proofErr w:type="spellEnd"/>
      <w:r w:rsidRPr="00201C90">
        <w:rPr>
          <w:rStyle w:val="Hyperlink0"/>
        </w:rPr>
        <w:t xml:space="preserve"> </w:t>
      </w:r>
      <w:proofErr w:type="spellStart"/>
      <w:r w:rsidRPr="00201C90">
        <w:rPr>
          <w:rStyle w:val="Hyperlink0"/>
        </w:rPr>
        <w:t>системи</w:t>
      </w:r>
      <w:proofErr w:type="spellEnd"/>
      <w:r w:rsidRPr="00201C90">
        <w:rPr>
          <w:rStyle w:val="Hyperlink0"/>
        </w:rPr>
        <w:t xml:space="preserve"> </w:t>
      </w:r>
      <w:proofErr w:type="spellStart"/>
      <w:r w:rsidRPr="00201C90">
        <w:rPr>
          <w:rStyle w:val="Hyperlink0"/>
        </w:rPr>
        <w:t>управління</w:t>
      </w:r>
      <w:proofErr w:type="spellEnd"/>
      <w:r w:rsidRPr="00201C90">
        <w:rPr>
          <w:rStyle w:val="Hyperlink0"/>
        </w:rPr>
        <w:t xml:space="preserve"> </w:t>
      </w:r>
      <w:proofErr w:type="spellStart"/>
      <w:r w:rsidRPr="00201C90">
        <w:rPr>
          <w:rStyle w:val="Hyperlink0"/>
        </w:rPr>
        <w:t>якістю</w:t>
      </w:r>
      <w:proofErr w:type="spellEnd"/>
      <w:r w:rsidRPr="00201C90">
        <w:rPr>
          <w:rStyle w:val="Hyperlink0"/>
        </w:rPr>
        <w:t xml:space="preserve">, є </w:t>
      </w:r>
      <w:proofErr w:type="spellStart"/>
      <w:r w:rsidRPr="00201C90">
        <w:rPr>
          <w:rStyle w:val="Hyperlink0"/>
        </w:rPr>
        <w:t>отримання</w:t>
      </w:r>
      <w:proofErr w:type="spellEnd"/>
      <w:r w:rsidRPr="00201C90">
        <w:rPr>
          <w:rStyle w:val="Hyperlink0"/>
        </w:rPr>
        <w:t xml:space="preserve"> </w:t>
      </w:r>
      <w:proofErr w:type="spellStart"/>
      <w:r w:rsidRPr="00201C90">
        <w:rPr>
          <w:rStyle w:val="Hyperlink0"/>
        </w:rPr>
        <w:t>достатньої</w:t>
      </w:r>
      <w:proofErr w:type="spellEnd"/>
      <w:r w:rsidRPr="00201C90">
        <w:rPr>
          <w:rStyle w:val="Hyperlink0"/>
        </w:rPr>
        <w:t xml:space="preserve"> </w:t>
      </w:r>
      <w:proofErr w:type="spellStart"/>
      <w:r w:rsidRPr="00201C90">
        <w:rPr>
          <w:rStyle w:val="Hyperlink0"/>
        </w:rPr>
        <w:t>впевненості</w:t>
      </w:r>
      <w:proofErr w:type="spellEnd"/>
      <w:r w:rsidRPr="00201C90">
        <w:rPr>
          <w:rStyle w:val="Hyperlink0"/>
        </w:rPr>
        <w:t xml:space="preserve"> у тому, </w:t>
      </w:r>
      <w:proofErr w:type="spellStart"/>
      <w:r w:rsidRPr="00201C90">
        <w:rPr>
          <w:rStyle w:val="Hyperlink0"/>
        </w:rPr>
        <w:t>що</w:t>
      </w:r>
      <w:proofErr w:type="spellEnd"/>
      <w:r w:rsidRPr="00201C90">
        <w:rPr>
          <w:rStyle w:val="Hyperlink0"/>
        </w:rPr>
        <w:t>:</w:t>
      </w:r>
    </w:p>
    <w:p w14:paraId="3484281D" w14:textId="77777777" w:rsidR="00F056F0" w:rsidRPr="00201C90" w:rsidRDefault="00F056F0" w:rsidP="00F056F0">
      <w:pPr>
        <w:pStyle w:val="Default"/>
        <w:ind w:firstLine="709"/>
        <w:jc w:val="both"/>
        <w:rPr>
          <w:rStyle w:val="Hyperlink0"/>
        </w:rPr>
      </w:pPr>
      <w:r w:rsidRPr="00201C90">
        <w:rPr>
          <w:rStyle w:val="Hyperlink0"/>
        </w:rPr>
        <w:t xml:space="preserve">• сама </w:t>
      </w:r>
      <w:proofErr w:type="spellStart"/>
      <w:r w:rsidRPr="00201C90">
        <w:rPr>
          <w:rStyle w:val="Hyperlink0"/>
        </w:rPr>
        <w:t>аудиторська</w:t>
      </w:r>
      <w:proofErr w:type="spellEnd"/>
      <w:r w:rsidRPr="00201C90">
        <w:rPr>
          <w:rStyle w:val="Hyperlink0"/>
        </w:rPr>
        <w:t xml:space="preserve"> </w:t>
      </w:r>
      <w:proofErr w:type="spellStart"/>
      <w:r w:rsidRPr="00201C90">
        <w:rPr>
          <w:rStyle w:val="Hyperlink0"/>
        </w:rPr>
        <w:t>фірма</w:t>
      </w:r>
      <w:proofErr w:type="spellEnd"/>
      <w:r w:rsidRPr="00201C90">
        <w:rPr>
          <w:rStyle w:val="Hyperlink0"/>
        </w:rPr>
        <w:t xml:space="preserve"> та </w:t>
      </w:r>
      <w:proofErr w:type="spellStart"/>
      <w:r w:rsidRPr="00201C90">
        <w:rPr>
          <w:rStyle w:val="Hyperlink0"/>
        </w:rPr>
        <w:t>її</w:t>
      </w:r>
      <w:proofErr w:type="spellEnd"/>
      <w:r w:rsidRPr="00201C90">
        <w:rPr>
          <w:rStyle w:val="Hyperlink0"/>
        </w:rPr>
        <w:t xml:space="preserve"> персонал </w:t>
      </w:r>
      <w:proofErr w:type="spellStart"/>
      <w:r w:rsidRPr="00201C90">
        <w:rPr>
          <w:rStyle w:val="Hyperlink0"/>
        </w:rPr>
        <w:t>діють</w:t>
      </w:r>
      <w:proofErr w:type="spellEnd"/>
      <w:r w:rsidRPr="00201C90">
        <w:rPr>
          <w:rStyle w:val="Hyperlink0"/>
        </w:rPr>
        <w:t xml:space="preserve"> </w:t>
      </w:r>
      <w:proofErr w:type="spellStart"/>
      <w:r w:rsidRPr="00201C90">
        <w:rPr>
          <w:rStyle w:val="Hyperlink0"/>
        </w:rPr>
        <w:t>відповідно</w:t>
      </w:r>
      <w:proofErr w:type="spellEnd"/>
      <w:r w:rsidRPr="00201C90">
        <w:rPr>
          <w:rStyle w:val="Hyperlink0"/>
        </w:rPr>
        <w:t xml:space="preserve"> до </w:t>
      </w:r>
      <w:proofErr w:type="spellStart"/>
      <w:r w:rsidRPr="00201C90">
        <w:rPr>
          <w:rStyle w:val="Hyperlink0"/>
        </w:rPr>
        <w:t>професійних</w:t>
      </w:r>
      <w:proofErr w:type="spellEnd"/>
      <w:r w:rsidRPr="00201C90">
        <w:rPr>
          <w:rStyle w:val="Hyperlink0"/>
        </w:rPr>
        <w:t xml:space="preserve"> </w:t>
      </w:r>
      <w:proofErr w:type="spellStart"/>
      <w:r w:rsidRPr="00201C90">
        <w:rPr>
          <w:rStyle w:val="Hyperlink0"/>
        </w:rPr>
        <w:t>стандартів</w:t>
      </w:r>
      <w:proofErr w:type="spellEnd"/>
      <w:r w:rsidRPr="00201C90">
        <w:rPr>
          <w:rStyle w:val="Hyperlink0"/>
        </w:rPr>
        <w:t xml:space="preserve">, </w:t>
      </w:r>
      <w:proofErr w:type="spellStart"/>
      <w:r w:rsidRPr="00201C90">
        <w:rPr>
          <w:rStyle w:val="Hyperlink0"/>
        </w:rPr>
        <w:t>законодавчих</w:t>
      </w:r>
      <w:proofErr w:type="spellEnd"/>
      <w:r w:rsidRPr="00201C90">
        <w:rPr>
          <w:rStyle w:val="Hyperlink0"/>
        </w:rPr>
        <w:t xml:space="preserve"> і </w:t>
      </w:r>
      <w:proofErr w:type="spellStart"/>
      <w:r w:rsidRPr="00201C90">
        <w:rPr>
          <w:rStyle w:val="Hyperlink0"/>
        </w:rPr>
        <w:t>регуляторних</w:t>
      </w:r>
      <w:proofErr w:type="spellEnd"/>
      <w:r w:rsidRPr="00201C90">
        <w:rPr>
          <w:rStyle w:val="Hyperlink0"/>
        </w:rPr>
        <w:t xml:space="preserve"> </w:t>
      </w:r>
      <w:proofErr w:type="spellStart"/>
      <w:r w:rsidRPr="00201C90">
        <w:rPr>
          <w:rStyle w:val="Hyperlink0"/>
        </w:rPr>
        <w:t>вимог</w:t>
      </w:r>
      <w:proofErr w:type="spellEnd"/>
      <w:r w:rsidRPr="00201C90">
        <w:rPr>
          <w:rStyle w:val="Hyperlink0"/>
        </w:rPr>
        <w:t xml:space="preserve"> та</w:t>
      </w:r>
    </w:p>
    <w:p w14:paraId="4D03BFFE" w14:textId="77777777" w:rsidR="00F056F0" w:rsidRDefault="00F056F0" w:rsidP="00F056F0">
      <w:pPr>
        <w:pStyle w:val="Default"/>
        <w:ind w:firstLine="709"/>
        <w:jc w:val="both"/>
        <w:rPr>
          <w:rStyle w:val="Hyperlink0"/>
        </w:rPr>
      </w:pPr>
      <w:r w:rsidRPr="00201C90">
        <w:rPr>
          <w:rStyle w:val="Hyperlink0"/>
        </w:rPr>
        <w:t xml:space="preserve">• </w:t>
      </w:r>
      <w:proofErr w:type="spellStart"/>
      <w:r w:rsidRPr="00201C90">
        <w:rPr>
          <w:rStyle w:val="Hyperlink0"/>
        </w:rPr>
        <w:t>звіти</w:t>
      </w:r>
      <w:proofErr w:type="spellEnd"/>
      <w:r w:rsidRPr="00201C90">
        <w:rPr>
          <w:rStyle w:val="Hyperlink0"/>
        </w:rPr>
        <w:t xml:space="preserve">, </w:t>
      </w:r>
      <w:proofErr w:type="spellStart"/>
      <w:r w:rsidRPr="00201C90">
        <w:rPr>
          <w:rStyle w:val="Hyperlink0"/>
        </w:rPr>
        <w:t>які</w:t>
      </w:r>
      <w:proofErr w:type="spellEnd"/>
      <w:r w:rsidRPr="00201C90">
        <w:rPr>
          <w:rStyle w:val="Hyperlink0"/>
        </w:rPr>
        <w:t xml:space="preserve"> </w:t>
      </w:r>
      <w:proofErr w:type="spellStart"/>
      <w:r w:rsidRPr="00201C90">
        <w:rPr>
          <w:rStyle w:val="Hyperlink0"/>
        </w:rPr>
        <w:t>надаються</w:t>
      </w:r>
      <w:proofErr w:type="spellEnd"/>
      <w:r w:rsidRPr="00201C90">
        <w:rPr>
          <w:rStyle w:val="Hyperlink0"/>
        </w:rPr>
        <w:t xml:space="preserve"> </w:t>
      </w:r>
      <w:proofErr w:type="spellStart"/>
      <w:r w:rsidRPr="00201C90">
        <w:rPr>
          <w:rStyle w:val="Hyperlink0"/>
        </w:rPr>
        <w:t>фірмою</w:t>
      </w:r>
      <w:proofErr w:type="spellEnd"/>
      <w:r w:rsidRPr="00201C90">
        <w:rPr>
          <w:rStyle w:val="Hyperlink0"/>
        </w:rPr>
        <w:t xml:space="preserve"> </w:t>
      </w:r>
      <w:proofErr w:type="spellStart"/>
      <w:r w:rsidRPr="00201C90">
        <w:rPr>
          <w:rStyle w:val="Hyperlink0"/>
        </w:rPr>
        <w:t>або</w:t>
      </w:r>
      <w:proofErr w:type="spellEnd"/>
      <w:r w:rsidRPr="00201C90">
        <w:rPr>
          <w:rStyle w:val="Hyperlink0"/>
        </w:rPr>
        <w:t xml:space="preserve"> партнерами </w:t>
      </w:r>
      <w:proofErr w:type="spellStart"/>
      <w:r w:rsidRPr="00201C90">
        <w:rPr>
          <w:rStyle w:val="Hyperlink0"/>
        </w:rPr>
        <w:t>із</w:t>
      </w:r>
      <w:proofErr w:type="spellEnd"/>
      <w:r w:rsidRPr="00201C90">
        <w:rPr>
          <w:rStyle w:val="Hyperlink0"/>
        </w:rPr>
        <w:t xml:space="preserve"> </w:t>
      </w:r>
      <w:proofErr w:type="spellStart"/>
      <w:r w:rsidRPr="00201C90">
        <w:rPr>
          <w:rStyle w:val="Hyperlink0"/>
        </w:rPr>
        <w:t>завдання</w:t>
      </w:r>
      <w:proofErr w:type="spellEnd"/>
      <w:r w:rsidRPr="00201C90">
        <w:rPr>
          <w:rStyle w:val="Hyperlink0"/>
        </w:rPr>
        <w:t xml:space="preserve">, </w:t>
      </w:r>
      <w:proofErr w:type="spellStart"/>
      <w:r w:rsidRPr="00201C90">
        <w:rPr>
          <w:rStyle w:val="Hyperlink0"/>
        </w:rPr>
        <w:t>відповідають</w:t>
      </w:r>
      <w:proofErr w:type="spellEnd"/>
      <w:r w:rsidRPr="00201C90">
        <w:rPr>
          <w:rStyle w:val="Hyperlink0"/>
        </w:rPr>
        <w:t xml:space="preserve"> </w:t>
      </w:r>
      <w:proofErr w:type="spellStart"/>
      <w:r w:rsidRPr="00201C90">
        <w:rPr>
          <w:rStyle w:val="Hyperlink0"/>
        </w:rPr>
        <w:t>обставинам</w:t>
      </w:r>
      <w:proofErr w:type="spellEnd"/>
      <w:r w:rsidRPr="00201C90">
        <w:rPr>
          <w:rStyle w:val="Hyperlink0"/>
        </w:rPr>
        <w:t>.</w:t>
      </w:r>
    </w:p>
    <w:p w14:paraId="079E1034" w14:textId="443DCCF1" w:rsidR="000321F4" w:rsidRPr="00F056F0" w:rsidRDefault="000321F4" w:rsidP="00981FFE">
      <w:pPr>
        <w:pStyle w:val="Af2"/>
        <w:rPr>
          <w:rStyle w:val="Af1"/>
          <w:sz w:val="22"/>
          <w:szCs w:val="22"/>
        </w:rPr>
      </w:pPr>
    </w:p>
    <w:p w14:paraId="55E03D95" w14:textId="77777777" w:rsidR="000321F4" w:rsidRPr="00F00A40" w:rsidRDefault="000321F4" w:rsidP="00F91E9D">
      <w:pPr>
        <w:pStyle w:val="Af2"/>
        <w:ind w:firstLine="709"/>
        <w:rPr>
          <w:b/>
          <w:bCs/>
          <w:sz w:val="22"/>
          <w:szCs w:val="22"/>
          <w:lang w:val="uk-UA"/>
        </w:rPr>
      </w:pPr>
      <w:r w:rsidRPr="00F00A40">
        <w:rPr>
          <w:b/>
          <w:bCs/>
          <w:sz w:val="22"/>
          <w:szCs w:val="22"/>
          <w:lang w:val="uk-UA"/>
        </w:rPr>
        <w:t>Дотримання вимог незалежності та інших етичних вимог</w:t>
      </w:r>
    </w:p>
    <w:p w14:paraId="16A75ACB" w14:textId="0026B939" w:rsidR="000321F4" w:rsidRPr="00F00A40" w:rsidRDefault="000321F4" w:rsidP="00F91E9D">
      <w:pPr>
        <w:shd w:val="clear" w:color="auto" w:fill="FFFFFF"/>
        <w:suppressAutoHyphens/>
        <w:spacing w:after="0" w:line="240" w:lineRule="auto"/>
        <w:ind w:firstLine="709"/>
        <w:jc w:val="both"/>
        <w:rPr>
          <w:rStyle w:val="Hyperlink0"/>
          <w:lang w:val="uk-UA"/>
        </w:rPr>
      </w:pPr>
      <w:r w:rsidRPr="00F00A40">
        <w:rPr>
          <w:rStyle w:val="Hyperlink0"/>
          <w:lang w:val="uk-UA"/>
        </w:rPr>
        <w:t xml:space="preserve">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річних звітних даних ТОВАРИСТВА З ОБМЕЖЕНОЮ ВІДПОВІДАЛЬНІСТЮ </w:t>
      </w:r>
      <w:r w:rsidRPr="00F00A40">
        <w:rPr>
          <w:sz w:val="22"/>
          <w:lang w:val="uk-UA"/>
        </w:rPr>
        <w:t>«</w:t>
      </w:r>
      <w:r w:rsidR="004F7E55" w:rsidRPr="00F00A40">
        <w:rPr>
          <w:sz w:val="22"/>
          <w:lang w:val="uk-UA"/>
        </w:rPr>
        <w:t>ФІНАНСОВА КОМПАНІЯ «</w:t>
      </w:r>
      <w:r w:rsidR="00760D2A">
        <w:rPr>
          <w:sz w:val="22"/>
          <w:lang w:val="uk-UA"/>
        </w:rPr>
        <w:t>АСТЕР-ФІНАНС</w:t>
      </w:r>
      <w:r w:rsidRPr="00F00A40">
        <w:rPr>
          <w:sz w:val="22"/>
          <w:lang w:val="uk-UA"/>
        </w:rPr>
        <w:t>»</w:t>
      </w:r>
      <w:r w:rsidRPr="00F00A40">
        <w:rPr>
          <w:rStyle w:val="Hyperlink0"/>
          <w:lang w:val="uk-UA"/>
        </w:rPr>
        <w:t xml:space="preserve">, а також виконали інші обов’язки з етики відповідно до цих вимог та Кодексу РМСЕБ. </w:t>
      </w:r>
    </w:p>
    <w:p w14:paraId="2DAA5F97" w14:textId="77777777" w:rsidR="00F00A40" w:rsidRDefault="00F00A40" w:rsidP="00F91E9D">
      <w:pPr>
        <w:shd w:val="clear" w:color="auto" w:fill="FFFFFF"/>
        <w:suppressAutoHyphens/>
        <w:spacing w:after="0" w:line="240" w:lineRule="auto"/>
        <w:ind w:firstLine="709"/>
        <w:jc w:val="both"/>
        <w:rPr>
          <w:b/>
          <w:bCs/>
          <w:sz w:val="22"/>
          <w:lang w:val="uk-UA"/>
        </w:rPr>
      </w:pPr>
    </w:p>
    <w:p w14:paraId="4919BC2C" w14:textId="77777777" w:rsidR="00D027AC" w:rsidRDefault="00D027AC" w:rsidP="00F91E9D">
      <w:pPr>
        <w:shd w:val="clear" w:color="auto" w:fill="FFFFFF"/>
        <w:suppressAutoHyphens/>
        <w:spacing w:after="0" w:line="240" w:lineRule="auto"/>
        <w:ind w:firstLine="709"/>
        <w:jc w:val="both"/>
        <w:rPr>
          <w:b/>
          <w:bCs/>
          <w:sz w:val="22"/>
          <w:lang w:val="uk-UA"/>
        </w:rPr>
      </w:pPr>
    </w:p>
    <w:p w14:paraId="7C39E260" w14:textId="77777777" w:rsidR="00D027AC" w:rsidRDefault="00D027AC" w:rsidP="00F91E9D">
      <w:pPr>
        <w:shd w:val="clear" w:color="auto" w:fill="FFFFFF"/>
        <w:suppressAutoHyphens/>
        <w:spacing w:after="0" w:line="240" w:lineRule="auto"/>
        <w:ind w:firstLine="709"/>
        <w:jc w:val="both"/>
        <w:rPr>
          <w:b/>
          <w:bCs/>
          <w:sz w:val="22"/>
          <w:lang w:val="uk-UA"/>
        </w:rPr>
      </w:pPr>
    </w:p>
    <w:p w14:paraId="5D7C0604" w14:textId="7B54B893" w:rsidR="000321F4" w:rsidRPr="00F00A40" w:rsidRDefault="000321F4" w:rsidP="00F91E9D">
      <w:pPr>
        <w:shd w:val="clear" w:color="auto" w:fill="FFFFFF"/>
        <w:suppressAutoHyphens/>
        <w:spacing w:after="0" w:line="240" w:lineRule="auto"/>
        <w:ind w:firstLine="709"/>
        <w:jc w:val="both"/>
        <w:rPr>
          <w:b/>
          <w:bCs/>
          <w:sz w:val="22"/>
          <w:lang w:val="uk-UA"/>
        </w:rPr>
      </w:pPr>
      <w:r w:rsidRPr="00F00A40">
        <w:rPr>
          <w:b/>
          <w:bCs/>
          <w:sz w:val="22"/>
          <w:lang w:val="uk-UA"/>
        </w:rPr>
        <w:t>Інформативний перегляд виконаної роботи</w:t>
      </w:r>
    </w:p>
    <w:p w14:paraId="79FFA8C8" w14:textId="77777777"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Завдання з надання обґрунтованої впевненості відповідно до МСЗНВ 3000 включає виконання процедур для отримання доказів відповідності даних відображених у звітних даних Товариства за 2021 рік даним перинних документів, бухгалтерського обліку, дотримання нормативних вимог щодо діяльності Товариства, відповідності даних, відображених у фінансовій звітності, даним звітних даних Товариства за 2021 рік.</w:t>
      </w:r>
    </w:p>
    <w:p w14:paraId="5FFAFEFC" w14:textId="77777777"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Перевірка включає:</w:t>
      </w:r>
    </w:p>
    <w:p w14:paraId="3B14ECFA" w14:textId="77777777"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Отримання розуміння предмета перевірки та інших обставин завдання;</w:t>
      </w:r>
    </w:p>
    <w:p w14:paraId="2CD40E16" w14:textId="4C511052"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 xml:space="preserve">Оцінку прийнятності використаних методів та політики підготовки звітів, а також прийнятності оцінок зроблених Товариством та оцінку загального подання </w:t>
      </w:r>
      <w:r w:rsidR="00F91E9D" w:rsidRPr="00F00A40">
        <w:rPr>
          <w:rFonts w:ascii="Times New Roman" w:hAnsi="Times New Roman"/>
          <w:sz w:val="22"/>
          <w:szCs w:val="22"/>
          <w:lang w:val="uk-UA"/>
        </w:rPr>
        <w:t>звітних даних Товариства за 2021</w:t>
      </w:r>
      <w:r w:rsidRPr="00F00A40">
        <w:rPr>
          <w:rFonts w:ascii="Times New Roman" w:hAnsi="Times New Roman"/>
          <w:sz w:val="22"/>
          <w:szCs w:val="22"/>
          <w:lang w:val="uk-UA"/>
        </w:rPr>
        <w:t xml:space="preserve"> рік </w:t>
      </w:r>
    </w:p>
    <w:p w14:paraId="5E2D1E9C" w14:textId="77777777"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 xml:space="preserve">Оцінку на основі цього розуміння ризиків того, що інформація з предмету перевірки може бути суттєво викривлена; </w:t>
      </w:r>
    </w:p>
    <w:p w14:paraId="03FC1E7E" w14:textId="77777777"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Дії у відповідь на оцінені ризики, включаючи розробку загальних дій у відповідь і визначення характеру, часу й обсягу подальших процедур;</w:t>
      </w:r>
    </w:p>
    <w:p w14:paraId="7A2A76C0" w14:textId="77777777" w:rsidR="000321F4" w:rsidRPr="00F00A40" w:rsidRDefault="000321F4" w:rsidP="00F91E9D">
      <w:pPr>
        <w:pStyle w:val="Style3"/>
        <w:widowControl/>
        <w:spacing w:line="240" w:lineRule="auto"/>
        <w:ind w:firstLine="709"/>
        <w:rPr>
          <w:rFonts w:ascii="Times New Roman" w:eastAsia="Times New Roman" w:hAnsi="Times New Roman" w:cs="Times New Roman"/>
          <w:sz w:val="22"/>
          <w:szCs w:val="22"/>
          <w:lang w:val="uk-UA"/>
        </w:rPr>
      </w:pPr>
      <w:r w:rsidRPr="00F00A40">
        <w:rPr>
          <w:rFonts w:ascii="Times New Roman" w:hAnsi="Times New Roman"/>
          <w:sz w:val="22"/>
          <w:szCs w:val="22"/>
          <w:lang w:val="uk-UA"/>
        </w:rPr>
        <w:t xml:space="preserve">Виконання подальших процедур, пов’язаних із ідентифікованими ризиками, із застосуванням поєднання перевірки. </w:t>
      </w:r>
    </w:p>
    <w:p w14:paraId="4A1A9FAE" w14:textId="564A7317" w:rsidR="000321F4" w:rsidRPr="00F00A40" w:rsidRDefault="000321F4" w:rsidP="00F91E9D">
      <w:pPr>
        <w:pStyle w:val="Af2"/>
        <w:ind w:firstLine="709"/>
        <w:rPr>
          <w:rStyle w:val="Hyperlink0"/>
          <w:lang w:val="uk-UA"/>
        </w:rPr>
      </w:pPr>
      <w:r w:rsidRPr="00F00A40">
        <w:rPr>
          <w:rStyle w:val="Hyperlink0"/>
          <w:lang w:val="uk-UA"/>
        </w:rPr>
        <w:t xml:space="preserve">Ми вважаємо, що виконані процедури щодо перевірки стану річних звітних даних </w:t>
      </w:r>
      <w:r w:rsidR="00797521" w:rsidRPr="00F00A40">
        <w:rPr>
          <w:rStyle w:val="Hyperlink0"/>
          <w:lang w:val="uk-UA"/>
        </w:rPr>
        <w:t xml:space="preserve">небанківської фінансової установи </w:t>
      </w:r>
      <w:r w:rsidRPr="00F00A40">
        <w:rPr>
          <w:rStyle w:val="Hyperlink0"/>
          <w:lang w:val="uk-UA"/>
        </w:rPr>
        <w:t xml:space="preserve">та отримані нами докази є достатніми і прийнятними та дозволяють аудитору сформувати судження щодо річних звітних даних </w:t>
      </w:r>
      <w:r w:rsidR="00797521" w:rsidRPr="00F00A40">
        <w:rPr>
          <w:rStyle w:val="Hyperlink0"/>
          <w:lang w:val="uk-UA"/>
        </w:rPr>
        <w:t>небанківської фінансової установи</w:t>
      </w:r>
      <w:r w:rsidRPr="00F00A40">
        <w:rPr>
          <w:rStyle w:val="Hyperlink0"/>
          <w:lang w:val="uk-UA"/>
        </w:rPr>
        <w:t xml:space="preserve"> за 2021 рік.</w:t>
      </w:r>
    </w:p>
    <w:p w14:paraId="7A6CC0D5" w14:textId="77777777" w:rsidR="000321F4" w:rsidRPr="00F00A40" w:rsidRDefault="000321F4" w:rsidP="00F91E9D">
      <w:pPr>
        <w:pStyle w:val="Default"/>
        <w:ind w:firstLine="709"/>
        <w:rPr>
          <w:b/>
          <w:bCs/>
          <w:sz w:val="22"/>
          <w:szCs w:val="22"/>
          <w:lang w:val="uk-UA"/>
        </w:rPr>
      </w:pPr>
    </w:p>
    <w:p w14:paraId="392E976D" w14:textId="77777777" w:rsidR="000321F4" w:rsidRPr="00F00A40" w:rsidRDefault="000321F4" w:rsidP="00F91E9D">
      <w:pPr>
        <w:pStyle w:val="Default"/>
        <w:ind w:firstLine="709"/>
        <w:rPr>
          <w:rStyle w:val="Hyperlink0"/>
          <w:lang w:val="uk-UA"/>
        </w:rPr>
      </w:pPr>
      <w:r w:rsidRPr="00F00A40">
        <w:rPr>
          <w:b/>
          <w:bCs/>
          <w:sz w:val="22"/>
          <w:szCs w:val="22"/>
          <w:lang w:val="uk-UA"/>
        </w:rPr>
        <w:t xml:space="preserve">Основа для висновку </w:t>
      </w:r>
    </w:p>
    <w:p w14:paraId="4B7407BD" w14:textId="46DDEA59" w:rsidR="000321F4" w:rsidRPr="00F00A40" w:rsidRDefault="000321F4" w:rsidP="00F91E9D">
      <w:pPr>
        <w:shd w:val="clear" w:color="auto" w:fill="FFFFFF"/>
        <w:suppressAutoHyphens/>
        <w:spacing w:after="0" w:line="240" w:lineRule="auto"/>
        <w:ind w:firstLine="709"/>
        <w:jc w:val="both"/>
        <w:rPr>
          <w:rStyle w:val="Hyperlink0"/>
          <w:lang w:val="uk-UA"/>
        </w:rPr>
      </w:pPr>
      <w:r w:rsidRPr="00F00A40">
        <w:rPr>
          <w:rStyle w:val="Hyperlink0"/>
          <w:lang w:val="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w:t>
      </w:r>
      <w:r w:rsidRPr="00F00A40">
        <w:rPr>
          <w:sz w:val="22"/>
          <w:lang w:val="uk-UA"/>
        </w:rPr>
        <w:t xml:space="preserve">Відповідальність аудитора </w:t>
      </w:r>
      <w:r w:rsidRPr="00F00A40">
        <w:rPr>
          <w:rStyle w:val="Hyperlink0"/>
          <w:lang w:val="uk-UA"/>
        </w:rPr>
        <w:t xml:space="preserve">за виконання завдання з надання обґрунтованої впевненості щодо інформації звітних даних </w:t>
      </w:r>
      <w:r w:rsidR="00797521" w:rsidRPr="00F00A40">
        <w:rPr>
          <w:rStyle w:val="Hyperlink0"/>
          <w:lang w:val="uk-UA"/>
        </w:rPr>
        <w:t>небанківської фінансової установи</w:t>
      </w:r>
      <w:r w:rsidRPr="00F00A40">
        <w:rPr>
          <w:rStyle w:val="Hyperlink0"/>
          <w:lang w:val="uk-UA"/>
        </w:rPr>
        <w:t xml:space="preserve">» нашого звіту. </w:t>
      </w:r>
    </w:p>
    <w:p w14:paraId="3D59C104" w14:textId="77777777" w:rsidR="000321F4" w:rsidRPr="00F00A40" w:rsidRDefault="000321F4" w:rsidP="00F91E9D">
      <w:pPr>
        <w:shd w:val="clear" w:color="auto" w:fill="FFFFFF"/>
        <w:suppressAutoHyphens/>
        <w:spacing w:after="0" w:line="240" w:lineRule="auto"/>
        <w:ind w:firstLine="709"/>
        <w:jc w:val="both"/>
        <w:rPr>
          <w:rStyle w:val="Hyperlink0"/>
          <w:lang w:val="uk-UA"/>
        </w:rPr>
      </w:pPr>
      <w:r w:rsidRPr="00F00A40">
        <w:rPr>
          <w:rStyle w:val="Hyperlink0"/>
          <w:lang w:val="uk-UA"/>
        </w:rPr>
        <w:t>Ми вважаємо, що отримані нами аудиторські докази є достатніми і прийнятними для використання їх як основи для нашого висновку.</w:t>
      </w:r>
    </w:p>
    <w:p w14:paraId="374E8AC0" w14:textId="77777777" w:rsidR="000321F4" w:rsidRPr="00F00A40" w:rsidRDefault="000321F4" w:rsidP="00F91E9D">
      <w:pPr>
        <w:spacing w:after="0" w:line="240" w:lineRule="auto"/>
        <w:ind w:firstLine="709"/>
        <w:jc w:val="both"/>
        <w:rPr>
          <w:b/>
          <w:bCs/>
          <w:lang w:val="uk-UA"/>
        </w:rPr>
      </w:pPr>
    </w:p>
    <w:p w14:paraId="5B2DA87D" w14:textId="77777777" w:rsidR="000321F4" w:rsidRPr="00F00A40" w:rsidRDefault="000321F4" w:rsidP="00F91E9D">
      <w:pPr>
        <w:pStyle w:val="Default"/>
        <w:ind w:firstLine="709"/>
        <w:rPr>
          <w:b/>
          <w:bCs/>
          <w:sz w:val="22"/>
          <w:szCs w:val="22"/>
          <w:lang w:val="uk-UA"/>
        </w:rPr>
      </w:pPr>
      <w:r w:rsidRPr="00F00A40">
        <w:rPr>
          <w:b/>
          <w:bCs/>
          <w:sz w:val="22"/>
          <w:szCs w:val="22"/>
          <w:lang w:val="uk-UA"/>
        </w:rPr>
        <w:t xml:space="preserve">Висновок </w:t>
      </w:r>
    </w:p>
    <w:p w14:paraId="01A59ADB" w14:textId="5332A3CF" w:rsidR="000321F4" w:rsidRPr="00F00A40" w:rsidRDefault="000321F4" w:rsidP="00F91E9D">
      <w:pPr>
        <w:shd w:val="clear" w:color="auto" w:fill="FFFFFF"/>
        <w:spacing w:after="0" w:line="240" w:lineRule="auto"/>
        <w:ind w:firstLine="709"/>
        <w:jc w:val="both"/>
        <w:rPr>
          <w:rStyle w:val="Hyperlink0"/>
          <w:b/>
          <w:bCs/>
          <w:u w:color="FF0000"/>
          <w:lang w:val="uk-UA"/>
        </w:rPr>
      </w:pPr>
      <w:r w:rsidRPr="00F00A40">
        <w:rPr>
          <w:rStyle w:val="Hyperlink0"/>
          <w:lang w:val="uk-UA"/>
        </w:rPr>
        <w:t xml:space="preserve">На нашу думку  річні звітні дані </w:t>
      </w:r>
      <w:r w:rsidR="00797521" w:rsidRPr="00F00A40">
        <w:rPr>
          <w:rStyle w:val="Hyperlink0"/>
          <w:lang w:val="uk-UA"/>
        </w:rPr>
        <w:t>небанківської фінансової установи</w:t>
      </w:r>
      <w:r w:rsidRPr="00F00A40">
        <w:rPr>
          <w:rStyle w:val="Hyperlink0"/>
          <w:lang w:val="uk-UA"/>
        </w:rPr>
        <w:t xml:space="preserve"> ТОВАРИСТВА З ОБМЕЖЕНОЮ ВІДПОВІДАЛЬНІСТЮ </w:t>
      </w:r>
      <w:r w:rsidRPr="00F00A40">
        <w:rPr>
          <w:sz w:val="22"/>
          <w:lang w:val="uk-UA"/>
        </w:rPr>
        <w:t>«</w:t>
      </w:r>
      <w:r w:rsidR="004F7E55" w:rsidRPr="00F00A40">
        <w:rPr>
          <w:sz w:val="22"/>
          <w:lang w:val="uk-UA"/>
        </w:rPr>
        <w:t>ФІНАНСОВА КОМПАНІЯ «</w:t>
      </w:r>
      <w:r w:rsidR="00760D2A">
        <w:rPr>
          <w:sz w:val="22"/>
          <w:lang w:val="uk-UA"/>
        </w:rPr>
        <w:t>АСТЕР-ФІНАНС</w:t>
      </w:r>
      <w:r w:rsidRPr="00F00A40">
        <w:rPr>
          <w:sz w:val="22"/>
          <w:lang w:val="uk-UA"/>
        </w:rPr>
        <w:t>»</w:t>
      </w:r>
      <w:r w:rsidRPr="00F00A40">
        <w:rPr>
          <w:rStyle w:val="Hyperlink0"/>
          <w:lang w:val="uk-UA"/>
        </w:rPr>
        <w:t xml:space="preserve"> за 2021 рік в усіх суттєвих аспектах відповідають вимогам Порядку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w:t>
      </w:r>
      <w:proofErr w:type="spellStart"/>
      <w:r w:rsidRPr="00F00A40">
        <w:rPr>
          <w:rStyle w:val="Hyperlink0"/>
          <w:lang w:val="uk-UA"/>
        </w:rPr>
        <w:t>Держфінпослуг</w:t>
      </w:r>
      <w:proofErr w:type="spellEnd"/>
      <w:r w:rsidRPr="00F00A40">
        <w:rPr>
          <w:rStyle w:val="Hyperlink0"/>
          <w:lang w:val="uk-UA"/>
        </w:rPr>
        <w:t xml:space="preserve"> або </w:t>
      </w:r>
      <w:proofErr w:type="spellStart"/>
      <w:r w:rsidRPr="00F00A40">
        <w:rPr>
          <w:rStyle w:val="Hyperlink0"/>
          <w:lang w:val="uk-UA"/>
        </w:rPr>
        <w:t>Нацкомфінпослуг</w:t>
      </w:r>
      <w:proofErr w:type="spellEnd"/>
      <w:r w:rsidRPr="00F00A40">
        <w:rPr>
          <w:rStyle w:val="Hyperlink0"/>
          <w:lang w:val="uk-UA"/>
        </w:rPr>
        <w:t xml:space="preserve"> можливість надавати послуги з фінансового лізингу, затвердженого Розпорядженням Національної комісії з регулювання ринків фінансових послуг України від 26.09.2017р. №3840 (чинний до 01.01.2022 року), </w:t>
      </w:r>
      <w:r w:rsidRPr="00F00A40">
        <w:rPr>
          <w:sz w:val="22"/>
          <w:u w:color="FF0000"/>
          <w:lang w:val="uk-UA"/>
        </w:rPr>
        <w:t>Правил складання та подання звітності учасниками ринку небанківських фінансових послуг до Національного банку України, затверджених Постановою №123 Правління  НБУ від 25.11.2021 року</w:t>
      </w:r>
      <w:r w:rsidRPr="00F00A40">
        <w:rPr>
          <w:rStyle w:val="Hyperlink0"/>
          <w:lang w:val="uk-UA"/>
        </w:rPr>
        <w:t>, та іншим регуляторним актам, які встановлюють вимоги до складання та надання звітності</w:t>
      </w:r>
      <w:r w:rsidR="00797521" w:rsidRPr="00F00A40">
        <w:rPr>
          <w:rStyle w:val="Hyperlink0"/>
          <w:lang w:val="uk-UA"/>
        </w:rPr>
        <w:t>,</w:t>
      </w:r>
      <w:r w:rsidRPr="00F00A40">
        <w:rPr>
          <w:rStyle w:val="Hyperlink0"/>
          <w:lang w:val="uk-UA"/>
        </w:rPr>
        <w:t xml:space="preserve"> щодо здійснення фінансової діяльності та розкриття іншої інформації.</w:t>
      </w:r>
    </w:p>
    <w:p w14:paraId="4932760F" w14:textId="18482C26" w:rsidR="000321F4" w:rsidRPr="00F00A40" w:rsidRDefault="000321F4" w:rsidP="00F91E9D">
      <w:pPr>
        <w:spacing w:after="0" w:line="240" w:lineRule="auto"/>
        <w:ind w:firstLine="709"/>
        <w:jc w:val="both"/>
        <w:rPr>
          <w:sz w:val="22"/>
          <w:lang w:val="uk-UA"/>
        </w:rPr>
      </w:pPr>
      <w:r w:rsidRPr="00F00A40">
        <w:rPr>
          <w:rStyle w:val="Hyperlink0"/>
          <w:lang w:val="uk-UA"/>
        </w:rPr>
        <w:t xml:space="preserve">Звітні дані складені на підставі даних бухгалтерського обліку. Ми не виявили </w:t>
      </w:r>
      <w:r w:rsidRPr="00F00A40">
        <w:rPr>
          <w:sz w:val="22"/>
          <w:lang w:val="uk-UA"/>
        </w:rPr>
        <w:t>суттєвої невідповідності між інформацією яка наведена в річних  звітних даних та річною фінансовою звітністю Товариства.</w:t>
      </w:r>
    </w:p>
    <w:p w14:paraId="23D26002" w14:textId="77777777" w:rsidR="00797521" w:rsidRPr="00F00A40" w:rsidRDefault="00797521" w:rsidP="00F91E9D">
      <w:pPr>
        <w:spacing w:after="0" w:line="240" w:lineRule="auto"/>
        <w:ind w:firstLine="709"/>
        <w:jc w:val="both"/>
        <w:rPr>
          <w:sz w:val="22"/>
          <w:lang w:val="uk-UA"/>
        </w:rPr>
      </w:pPr>
    </w:p>
    <w:p w14:paraId="16DF1A46" w14:textId="2C433B5B" w:rsidR="00797521" w:rsidRPr="00F00A40" w:rsidRDefault="00797521" w:rsidP="00F91E9D">
      <w:pPr>
        <w:spacing w:after="0" w:line="240" w:lineRule="auto"/>
        <w:ind w:firstLine="709"/>
        <w:jc w:val="both"/>
        <w:rPr>
          <w:b/>
          <w:sz w:val="22"/>
          <w:lang w:val="uk-UA"/>
        </w:rPr>
      </w:pPr>
      <w:r w:rsidRPr="00F00A40">
        <w:rPr>
          <w:b/>
          <w:sz w:val="22"/>
          <w:lang w:val="uk-UA"/>
        </w:rPr>
        <w:t>Пояснювальний параграф – основа підготовки даних звітності небанківської фінансової установи</w:t>
      </w:r>
    </w:p>
    <w:p w14:paraId="2A48DE56" w14:textId="7193DB25" w:rsidR="00797521" w:rsidRPr="00F00A40" w:rsidRDefault="00797521" w:rsidP="00F91E9D">
      <w:pPr>
        <w:spacing w:after="0" w:line="240" w:lineRule="auto"/>
        <w:ind w:firstLine="709"/>
        <w:jc w:val="both"/>
        <w:rPr>
          <w:rStyle w:val="Hyperlink0"/>
          <w:lang w:val="uk-UA"/>
        </w:rPr>
      </w:pPr>
      <w:r w:rsidRPr="00F00A40">
        <w:rPr>
          <w:sz w:val="22"/>
          <w:lang w:val="uk-UA"/>
        </w:rPr>
        <w:t>Не модифікуючи наш висновок, ми зверт</w:t>
      </w:r>
      <w:r w:rsidR="00691B62" w:rsidRPr="00F00A40">
        <w:rPr>
          <w:sz w:val="22"/>
          <w:lang w:val="uk-UA"/>
        </w:rPr>
        <w:t>а</w:t>
      </w:r>
      <w:r w:rsidRPr="00F00A40">
        <w:rPr>
          <w:sz w:val="22"/>
          <w:lang w:val="uk-UA"/>
        </w:rPr>
        <w:t>ємо увагу на те, що ці дані звітності небанківської фінансової установи Товариства станом на 31 грудня 2021 року та за рік,</w:t>
      </w:r>
      <w:r w:rsidR="00691B62" w:rsidRPr="00F00A40">
        <w:rPr>
          <w:sz w:val="22"/>
          <w:lang w:val="uk-UA"/>
        </w:rPr>
        <w:t xml:space="preserve"> </w:t>
      </w:r>
      <w:r w:rsidRPr="00F00A40">
        <w:rPr>
          <w:sz w:val="22"/>
          <w:lang w:val="uk-UA"/>
        </w:rPr>
        <w:t>що закінчився на зазначену дату, складаної з метою дотримання Товариством вимог Правил №123 і подання цих даних звітності до Національного банку України. Отже дані звітності небанківської фінансової установи Товариства можуть не підходити для інших цілей, ніж вказані вище.</w:t>
      </w:r>
    </w:p>
    <w:p w14:paraId="5E8F4DDC" w14:textId="77777777" w:rsidR="00AF4648" w:rsidRPr="00F00A40" w:rsidRDefault="00AF4648" w:rsidP="00AC016F">
      <w:pPr>
        <w:spacing w:after="0" w:line="240" w:lineRule="auto"/>
        <w:contextualSpacing/>
        <w:jc w:val="both"/>
        <w:rPr>
          <w:rFonts w:eastAsia="Calibri"/>
          <w:b/>
          <w:sz w:val="22"/>
          <w:lang w:val="uk-UA" w:eastAsia="ru-RU"/>
        </w:rPr>
      </w:pPr>
    </w:p>
    <w:p w14:paraId="652CDA9A" w14:textId="77777777" w:rsidR="00D027AC" w:rsidRDefault="00D027AC" w:rsidP="00A920E9">
      <w:pPr>
        <w:spacing w:after="0" w:line="240" w:lineRule="auto"/>
        <w:jc w:val="both"/>
        <w:rPr>
          <w:rFonts w:eastAsia="Calibri"/>
          <w:b/>
          <w:sz w:val="20"/>
          <w:szCs w:val="20"/>
          <w:lang w:val="uk-UA" w:eastAsia="ru-RU"/>
        </w:rPr>
      </w:pPr>
    </w:p>
    <w:p w14:paraId="00F0C3CA" w14:textId="77777777" w:rsidR="00D027AC" w:rsidRDefault="00D027AC" w:rsidP="00A920E9">
      <w:pPr>
        <w:spacing w:after="0" w:line="240" w:lineRule="auto"/>
        <w:jc w:val="both"/>
        <w:rPr>
          <w:rFonts w:eastAsia="Calibri"/>
          <w:b/>
          <w:sz w:val="20"/>
          <w:szCs w:val="20"/>
          <w:lang w:val="uk-UA" w:eastAsia="ru-RU"/>
        </w:rPr>
      </w:pPr>
    </w:p>
    <w:p w14:paraId="534F6B77" w14:textId="77777777" w:rsidR="00D027AC" w:rsidRDefault="00D027AC" w:rsidP="00A920E9">
      <w:pPr>
        <w:spacing w:after="0" w:line="240" w:lineRule="auto"/>
        <w:jc w:val="both"/>
        <w:rPr>
          <w:rFonts w:eastAsia="Calibri"/>
          <w:b/>
          <w:sz w:val="20"/>
          <w:szCs w:val="20"/>
          <w:lang w:val="uk-UA" w:eastAsia="ru-RU"/>
        </w:rPr>
      </w:pPr>
    </w:p>
    <w:p w14:paraId="67395FB0" w14:textId="77777777" w:rsidR="00D027AC" w:rsidRDefault="00D027AC" w:rsidP="00A920E9">
      <w:pPr>
        <w:spacing w:after="0" w:line="240" w:lineRule="auto"/>
        <w:jc w:val="both"/>
        <w:rPr>
          <w:rFonts w:eastAsia="Calibri"/>
          <w:b/>
          <w:sz w:val="20"/>
          <w:szCs w:val="20"/>
          <w:lang w:val="uk-UA" w:eastAsia="ru-RU"/>
        </w:rPr>
      </w:pPr>
    </w:p>
    <w:p w14:paraId="168FC79E" w14:textId="77777777" w:rsidR="00D027AC" w:rsidRDefault="00D027AC" w:rsidP="00A920E9">
      <w:pPr>
        <w:spacing w:after="0" w:line="240" w:lineRule="auto"/>
        <w:jc w:val="both"/>
        <w:rPr>
          <w:rFonts w:eastAsia="Calibri"/>
          <w:b/>
          <w:sz w:val="20"/>
          <w:szCs w:val="20"/>
          <w:lang w:val="uk-UA" w:eastAsia="ru-RU"/>
        </w:rPr>
      </w:pPr>
    </w:p>
    <w:p w14:paraId="4CBE340B" w14:textId="1F18D428" w:rsidR="00A920E9" w:rsidRPr="00F00A40" w:rsidRDefault="00A920E9" w:rsidP="00A920E9">
      <w:pPr>
        <w:spacing w:after="0" w:line="240" w:lineRule="auto"/>
        <w:jc w:val="both"/>
        <w:rPr>
          <w:rFonts w:eastAsia="Calibri"/>
          <w:b/>
          <w:sz w:val="20"/>
          <w:szCs w:val="20"/>
          <w:lang w:val="uk-UA" w:eastAsia="ru-RU"/>
        </w:rPr>
      </w:pPr>
      <w:r w:rsidRPr="00F00A40">
        <w:rPr>
          <w:rFonts w:eastAsia="Calibri"/>
          <w:b/>
          <w:sz w:val="20"/>
          <w:szCs w:val="20"/>
          <w:lang w:val="uk-UA" w:eastAsia="ru-RU"/>
        </w:rPr>
        <w:t>Основні відомості про аудиторську фірму:</w:t>
      </w:r>
    </w:p>
    <w:p w14:paraId="37DF5F31" w14:textId="2ACE1DD9" w:rsidR="00A920E9" w:rsidRPr="00F00A40" w:rsidRDefault="00A920E9" w:rsidP="00A920E9">
      <w:pPr>
        <w:spacing w:after="0" w:line="240" w:lineRule="auto"/>
        <w:jc w:val="right"/>
        <w:rPr>
          <w:rFonts w:eastAsia="Calibri"/>
          <w:b/>
          <w:sz w:val="20"/>
          <w:szCs w:val="20"/>
          <w:lang w:val="uk-UA" w:eastAsia="ru-RU"/>
        </w:rPr>
      </w:pPr>
    </w:p>
    <w:tbl>
      <w:tblPr>
        <w:tblW w:w="5000" w:type="pct"/>
        <w:tblLook w:val="04A0" w:firstRow="1" w:lastRow="0" w:firstColumn="1" w:lastColumn="0" w:noHBand="0" w:noVBand="1"/>
      </w:tblPr>
      <w:tblGrid>
        <w:gridCol w:w="5685"/>
        <w:gridCol w:w="4510"/>
      </w:tblGrid>
      <w:tr w:rsidR="00A920E9" w:rsidRPr="00F00A40" w14:paraId="786FF235" w14:textId="77777777" w:rsidTr="00316445">
        <w:tc>
          <w:tcPr>
            <w:tcW w:w="2788" w:type="pct"/>
            <w:tcBorders>
              <w:top w:val="single" w:sz="4" w:space="0" w:color="000000"/>
              <w:left w:val="single" w:sz="4" w:space="0" w:color="000000"/>
              <w:bottom w:val="single" w:sz="4" w:space="0" w:color="000000"/>
              <w:right w:val="nil"/>
            </w:tcBorders>
            <w:vAlign w:val="center"/>
          </w:tcPr>
          <w:p w14:paraId="0F53A26F"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Повне найменування юридичної особи відповідно до установчих документів:</w:t>
            </w:r>
          </w:p>
        </w:tc>
        <w:tc>
          <w:tcPr>
            <w:tcW w:w="2212" w:type="pct"/>
            <w:tcBorders>
              <w:top w:val="single" w:sz="4" w:space="0" w:color="000000"/>
              <w:left w:val="single" w:sz="4" w:space="0" w:color="000000"/>
              <w:bottom w:val="single" w:sz="4" w:space="0" w:color="000000"/>
              <w:right w:val="single" w:sz="4" w:space="0" w:color="000000"/>
            </w:tcBorders>
            <w:vAlign w:val="center"/>
          </w:tcPr>
          <w:p w14:paraId="168B48AE"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Товариство з обмеженою відповідальністю Аудиторська фірма «ПРОФЕСІОНАЛ»</w:t>
            </w:r>
          </w:p>
        </w:tc>
      </w:tr>
      <w:tr w:rsidR="00A920E9" w:rsidRPr="00F00A40" w14:paraId="38EBFE84" w14:textId="77777777" w:rsidTr="00316445">
        <w:trPr>
          <w:trHeight w:val="359"/>
        </w:trPr>
        <w:tc>
          <w:tcPr>
            <w:tcW w:w="2788" w:type="pct"/>
            <w:tcBorders>
              <w:top w:val="single" w:sz="4" w:space="0" w:color="000000"/>
              <w:left w:val="single" w:sz="4" w:space="0" w:color="000000"/>
              <w:bottom w:val="single" w:sz="4" w:space="0" w:color="000000"/>
              <w:right w:val="nil"/>
            </w:tcBorders>
            <w:vAlign w:val="center"/>
          </w:tcPr>
          <w:p w14:paraId="79ABC187"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Код за ЄДРПОУ:</w:t>
            </w:r>
          </w:p>
        </w:tc>
        <w:tc>
          <w:tcPr>
            <w:tcW w:w="2212" w:type="pct"/>
            <w:tcBorders>
              <w:top w:val="single" w:sz="4" w:space="0" w:color="000000"/>
              <w:left w:val="single" w:sz="4" w:space="0" w:color="000000"/>
              <w:bottom w:val="single" w:sz="4" w:space="0" w:color="000000"/>
              <w:right w:val="single" w:sz="4" w:space="0" w:color="000000"/>
            </w:tcBorders>
            <w:vAlign w:val="center"/>
          </w:tcPr>
          <w:p w14:paraId="4D2C55FF"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31200292</w:t>
            </w:r>
          </w:p>
        </w:tc>
      </w:tr>
      <w:tr w:rsidR="00A920E9" w:rsidRPr="00F00A40" w14:paraId="44DCC644" w14:textId="77777777" w:rsidTr="00316445">
        <w:trPr>
          <w:trHeight w:val="559"/>
        </w:trPr>
        <w:tc>
          <w:tcPr>
            <w:tcW w:w="2788" w:type="pct"/>
            <w:tcBorders>
              <w:top w:val="single" w:sz="4" w:space="0" w:color="000000"/>
              <w:left w:val="single" w:sz="4" w:space="0" w:color="000000"/>
              <w:bottom w:val="single" w:sz="4" w:space="0" w:color="000000"/>
              <w:right w:val="nil"/>
            </w:tcBorders>
            <w:vAlign w:val="center"/>
          </w:tcPr>
          <w:p w14:paraId="508FD07D"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Рішення про проходження перевірки з контролю якості</w:t>
            </w:r>
          </w:p>
        </w:tc>
        <w:tc>
          <w:tcPr>
            <w:tcW w:w="2212" w:type="pct"/>
            <w:tcBorders>
              <w:top w:val="single" w:sz="4" w:space="0" w:color="000000"/>
              <w:left w:val="single" w:sz="4" w:space="0" w:color="000000"/>
              <w:bottom w:val="single" w:sz="4" w:space="0" w:color="000000"/>
              <w:right w:val="single" w:sz="4" w:space="0" w:color="000000"/>
            </w:tcBorders>
            <w:vAlign w:val="center"/>
          </w:tcPr>
          <w:p w14:paraId="383E30A4"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Рішення №79/2 від 27.01.2022 року</w:t>
            </w:r>
          </w:p>
        </w:tc>
      </w:tr>
      <w:tr w:rsidR="00A920E9" w:rsidRPr="00760D2A" w14:paraId="16BAC2FA" w14:textId="77777777" w:rsidTr="00316445">
        <w:trPr>
          <w:trHeight w:val="1136"/>
        </w:trPr>
        <w:tc>
          <w:tcPr>
            <w:tcW w:w="2788" w:type="pct"/>
            <w:tcBorders>
              <w:top w:val="single" w:sz="4" w:space="0" w:color="000000"/>
              <w:left w:val="single" w:sz="4" w:space="0" w:color="000000"/>
              <w:bottom w:val="single" w:sz="4" w:space="0" w:color="000000"/>
              <w:right w:val="nil"/>
            </w:tcBorders>
            <w:vAlign w:val="center"/>
          </w:tcPr>
          <w:p w14:paraId="64AEEB81"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Включено до розділів Реєстру аудиторів та суб’єктів аудиторської діяльності під реєстраційним номером 4388</w:t>
            </w:r>
          </w:p>
          <w:p w14:paraId="258D94AC" w14:textId="77777777" w:rsidR="00A920E9" w:rsidRPr="00F00A40" w:rsidRDefault="00A920E9" w:rsidP="00316445">
            <w:pPr>
              <w:spacing w:after="0" w:line="240" w:lineRule="auto"/>
              <w:jc w:val="both"/>
              <w:rPr>
                <w:rFonts w:eastAsia="Calibri"/>
                <w:sz w:val="20"/>
                <w:szCs w:val="20"/>
                <w:lang w:val="uk-UA" w:eastAsia="ru-RU"/>
              </w:rPr>
            </w:pPr>
          </w:p>
        </w:tc>
        <w:tc>
          <w:tcPr>
            <w:tcW w:w="2212" w:type="pct"/>
            <w:tcBorders>
              <w:top w:val="single" w:sz="4" w:space="0" w:color="000000"/>
              <w:left w:val="single" w:sz="4" w:space="0" w:color="000000"/>
              <w:bottom w:val="single" w:sz="4" w:space="0" w:color="000000"/>
              <w:right w:val="single" w:sz="4" w:space="0" w:color="000000"/>
            </w:tcBorders>
            <w:vAlign w:val="center"/>
          </w:tcPr>
          <w:p w14:paraId="438D5809" w14:textId="77777777" w:rsidR="00A920E9" w:rsidRPr="00F00A40" w:rsidRDefault="00A920E9" w:rsidP="00316445">
            <w:pPr>
              <w:spacing w:after="0" w:line="240" w:lineRule="auto"/>
              <w:jc w:val="both"/>
              <w:rPr>
                <w:rFonts w:eastAsia="Calibri"/>
                <w:sz w:val="18"/>
                <w:szCs w:val="18"/>
                <w:lang w:val="uk-UA" w:eastAsia="ru-RU"/>
              </w:rPr>
            </w:pPr>
            <w:r w:rsidRPr="00F00A40">
              <w:rPr>
                <w:rFonts w:eastAsia="Calibri"/>
                <w:sz w:val="18"/>
                <w:szCs w:val="18"/>
                <w:lang w:val="uk-UA" w:eastAsia="ru-RU"/>
              </w:rPr>
              <w:t>Розділ: СУБ’ЄКТИ АУДИТОРСЬКОЇ ДІЯЛЬНОСТІ</w:t>
            </w:r>
          </w:p>
          <w:p w14:paraId="20772B09" w14:textId="77777777" w:rsidR="00A920E9" w:rsidRPr="00F00A40" w:rsidRDefault="00A920E9" w:rsidP="00316445">
            <w:pPr>
              <w:spacing w:after="0" w:line="240" w:lineRule="auto"/>
              <w:jc w:val="both"/>
              <w:rPr>
                <w:rFonts w:eastAsia="Calibri"/>
                <w:sz w:val="18"/>
                <w:szCs w:val="18"/>
                <w:lang w:val="uk-UA" w:eastAsia="ru-RU"/>
              </w:rPr>
            </w:pPr>
            <w:r w:rsidRPr="00F00A40">
              <w:rPr>
                <w:rFonts w:eastAsia="Calibri"/>
                <w:sz w:val="18"/>
                <w:szCs w:val="18"/>
                <w:lang w:val="uk-UA" w:eastAsia="ru-RU"/>
              </w:rPr>
              <w:t>Розділ: СУБ’ЄКТИ АУДИТОРСЬКОЇ ДІЯЛЬНОСТІ, ЯКІ МАЮТЬ ПРАВО ПРОВОДИТИ ОБОВ’ЯЗКОВИЙ АУДИТ ФІНАНСОВОЇ ЗВІТНОСТІ</w:t>
            </w:r>
          </w:p>
        </w:tc>
      </w:tr>
      <w:tr w:rsidR="00A920E9" w:rsidRPr="00F00A40" w14:paraId="0FF92B06" w14:textId="77777777" w:rsidTr="00316445">
        <w:trPr>
          <w:trHeight w:val="844"/>
        </w:trPr>
        <w:tc>
          <w:tcPr>
            <w:tcW w:w="2788" w:type="pct"/>
            <w:tcBorders>
              <w:top w:val="single" w:sz="4" w:space="0" w:color="000000"/>
              <w:left w:val="single" w:sz="4" w:space="0" w:color="000000"/>
              <w:bottom w:val="single" w:sz="4" w:space="0" w:color="000000"/>
              <w:right w:val="nil"/>
            </w:tcBorders>
            <w:vAlign w:val="center"/>
          </w:tcPr>
          <w:p w14:paraId="15D6A7F8" w14:textId="77777777" w:rsidR="00A920E9" w:rsidRPr="00F00A40" w:rsidRDefault="00A920E9" w:rsidP="00316445">
            <w:pPr>
              <w:spacing w:after="0" w:line="240" w:lineRule="auto"/>
              <w:jc w:val="both"/>
              <w:rPr>
                <w:rFonts w:eastAsia="Calibri"/>
                <w:sz w:val="20"/>
                <w:szCs w:val="20"/>
                <w:lang w:val="uk-UA" w:eastAsia="ru-RU"/>
              </w:rPr>
            </w:pPr>
            <w:r w:rsidRPr="00F00A40">
              <w:rPr>
                <w:rFonts w:eastAsia="Calibri"/>
                <w:sz w:val="20"/>
                <w:szCs w:val="20"/>
                <w:lang w:val="uk-UA" w:eastAsia="ru-RU"/>
              </w:rPr>
              <w:t>Прізвище, ім’я, по батькові аудиторів, що брали участь в аудиті:</w:t>
            </w:r>
          </w:p>
        </w:tc>
        <w:tc>
          <w:tcPr>
            <w:tcW w:w="2212" w:type="pct"/>
            <w:tcBorders>
              <w:top w:val="single" w:sz="4" w:space="0" w:color="000000"/>
              <w:left w:val="single" w:sz="4" w:space="0" w:color="000000"/>
              <w:bottom w:val="single" w:sz="4" w:space="0" w:color="000000"/>
              <w:right w:val="single" w:sz="4" w:space="0" w:color="000000"/>
            </w:tcBorders>
            <w:vAlign w:val="center"/>
          </w:tcPr>
          <w:p w14:paraId="66F6A2F1" w14:textId="77777777" w:rsidR="00A920E9" w:rsidRPr="00F00A40" w:rsidRDefault="00A920E9" w:rsidP="00316445">
            <w:pPr>
              <w:shd w:val="clear" w:color="auto" w:fill="FFFFFF"/>
              <w:spacing w:after="0" w:line="240" w:lineRule="auto"/>
              <w:ind w:right="74"/>
              <w:rPr>
                <w:rFonts w:eastAsia="Calibri"/>
                <w:sz w:val="20"/>
                <w:szCs w:val="20"/>
                <w:lang w:val="uk-UA" w:eastAsia="ru-RU"/>
              </w:rPr>
            </w:pPr>
            <w:r w:rsidRPr="00F00A40">
              <w:rPr>
                <w:rFonts w:eastAsia="Calibri"/>
                <w:sz w:val="20"/>
                <w:szCs w:val="20"/>
                <w:lang w:val="uk-UA" w:eastAsia="ru-RU"/>
              </w:rPr>
              <w:t xml:space="preserve">аудитор </w:t>
            </w:r>
            <w:proofErr w:type="spellStart"/>
            <w:r w:rsidRPr="00F00A40">
              <w:rPr>
                <w:rFonts w:eastAsia="Calibri"/>
                <w:sz w:val="20"/>
                <w:szCs w:val="20"/>
                <w:lang w:val="uk-UA" w:eastAsia="ru-RU"/>
              </w:rPr>
              <w:t>Гаєва</w:t>
            </w:r>
            <w:proofErr w:type="spellEnd"/>
            <w:r w:rsidRPr="00F00A40">
              <w:rPr>
                <w:rFonts w:eastAsia="Calibri"/>
                <w:sz w:val="20"/>
                <w:szCs w:val="20"/>
                <w:lang w:val="uk-UA" w:eastAsia="ru-RU"/>
              </w:rPr>
              <w:t xml:space="preserve"> І.В. (номер в реєстрі 100402);</w:t>
            </w:r>
          </w:p>
          <w:p w14:paraId="1ED5ED31" w14:textId="77777777" w:rsidR="00A920E9" w:rsidRPr="00F00A40" w:rsidRDefault="00A920E9" w:rsidP="00316445">
            <w:pPr>
              <w:shd w:val="clear" w:color="auto" w:fill="FFFFFF"/>
              <w:spacing w:after="0" w:line="240" w:lineRule="auto"/>
              <w:ind w:right="74"/>
              <w:rPr>
                <w:rFonts w:eastAsia="Calibri"/>
                <w:sz w:val="20"/>
                <w:szCs w:val="20"/>
                <w:lang w:val="uk-UA" w:eastAsia="ru-RU"/>
              </w:rPr>
            </w:pPr>
            <w:r w:rsidRPr="00F00A40">
              <w:rPr>
                <w:rFonts w:eastAsia="Calibri"/>
                <w:sz w:val="20"/>
                <w:szCs w:val="20"/>
                <w:lang w:val="uk-UA" w:eastAsia="ru-RU"/>
              </w:rPr>
              <w:t>аудитор Войцехівський С.В. (номер в реєстрі 100400)</w:t>
            </w:r>
          </w:p>
        </w:tc>
      </w:tr>
      <w:tr w:rsidR="00A920E9" w:rsidRPr="00760D2A" w14:paraId="2DBB9B3D" w14:textId="77777777" w:rsidTr="00316445">
        <w:trPr>
          <w:trHeight w:val="416"/>
        </w:trPr>
        <w:tc>
          <w:tcPr>
            <w:tcW w:w="2788" w:type="pct"/>
            <w:tcBorders>
              <w:top w:val="single" w:sz="4" w:space="0" w:color="000000"/>
              <w:left w:val="single" w:sz="4" w:space="0" w:color="000000"/>
              <w:bottom w:val="single" w:sz="4" w:space="0" w:color="000000"/>
              <w:right w:val="nil"/>
            </w:tcBorders>
            <w:vAlign w:val="center"/>
          </w:tcPr>
          <w:p w14:paraId="64F43DD3" w14:textId="2AF4C372" w:rsidR="00A920E9" w:rsidRPr="00F00A40" w:rsidRDefault="00F00A40" w:rsidP="00316445">
            <w:pPr>
              <w:spacing w:after="0" w:line="240" w:lineRule="auto"/>
              <w:jc w:val="both"/>
              <w:rPr>
                <w:rFonts w:eastAsia="Calibri"/>
                <w:sz w:val="20"/>
                <w:szCs w:val="20"/>
                <w:lang w:val="uk-UA" w:eastAsia="ru-RU"/>
              </w:rPr>
            </w:pPr>
            <w:r>
              <w:rPr>
                <w:rFonts w:eastAsia="Calibri"/>
                <w:sz w:val="20"/>
                <w:szCs w:val="20"/>
                <w:lang w:val="uk-UA" w:eastAsia="ru-RU"/>
              </w:rPr>
              <w:t>С</w:t>
            </w:r>
            <w:r w:rsidR="00A920E9" w:rsidRPr="00F00A40">
              <w:rPr>
                <w:rFonts w:eastAsia="Calibri"/>
                <w:sz w:val="20"/>
                <w:szCs w:val="20"/>
                <w:lang w:val="uk-UA" w:eastAsia="ru-RU"/>
              </w:rPr>
              <w:t>айт</w:t>
            </w:r>
          </w:p>
        </w:tc>
        <w:tc>
          <w:tcPr>
            <w:tcW w:w="2212" w:type="pct"/>
            <w:tcBorders>
              <w:top w:val="single" w:sz="4" w:space="0" w:color="000000"/>
              <w:left w:val="single" w:sz="4" w:space="0" w:color="000000"/>
              <w:bottom w:val="single" w:sz="4" w:space="0" w:color="000000"/>
              <w:right w:val="single" w:sz="4" w:space="0" w:color="000000"/>
            </w:tcBorders>
            <w:vAlign w:val="center"/>
          </w:tcPr>
          <w:p w14:paraId="08F4ADC9" w14:textId="77777777" w:rsidR="00A920E9" w:rsidRPr="00F00A40" w:rsidRDefault="00A920E9" w:rsidP="00316445">
            <w:pPr>
              <w:shd w:val="clear" w:color="auto" w:fill="FFFFFF"/>
              <w:spacing w:after="0" w:line="240" w:lineRule="auto"/>
              <w:ind w:right="74"/>
              <w:rPr>
                <w:rFonts w:eastAsia="Calibri"/>
                <w:sz w:val="20"/>
                <w:szCs w:val="20"/>
                <w:lang w:val="uk-UA" w:eastAsia="ru-RU"/>
              </w:rPr>
            </w:pPr>
            <w:r w:rsidRPr="00F00A40">
              <w:rPr>
                <w:rFonts w:eastAsia="Calibri"/>
                <w:sz w:val="20"/>
                <w:szCs w:val="20"/>
                <w:lang w:val="uk-UA" w:eastAsia="ru-RU"/>
              </w:rPr>
              <w:t>http://www.profaudit.in.ua</w:t>
            </w:r>
          </w:p>
        </w:tc>
      </w:tr>
    </w:tbl>
    <w:p w14:paraId="3E220623" w14:textId="77777777" w:rsidR="00A920E9" w:rsidRPr="00F00A40" w:rsidRDefault="00A920E9" w:rsidP="00A920E9">
      <w:pPr>
        <w:spacing w:after="0" w:line="240" w:lineRule="auto"/>
        <w:rPr>
          <w:rFonts w:eastAsia="Calibri"/>
          <w:b/>
          <w:sz w:val="20"/>
          <w:szCs w:val="20"/>
          <w:lang w:val="uk-UA" w:eastAsia="ar-SA"/>
        </w:rPr>
      </w:pPr>
    </w:p>
    <w:p w14:paraId="50EC245E" w14:textId="77777777" w:rsidR="00A920E9" w:rsidRPr="00F00A40" w:rsidRDefault="00A920E9" w:rsidP="00A920E9">
      <w:pPr>
        <w:spacing w:after="0" w:line="240" w:lineRule="auto"/>
        <w:jc w:val="both"/>
        <w:rPr>
          <w:rFonts w:eastAsia="Calibri"/>
          <w:b/>
          <w:sz w:val="20"/>
          <w:szCs w:val="20"/>
          <w:lang w:val="uk-UA" w:eastAsia="ru-RU"/>
        </w:rPr>
      </w:pPr>
    </w:p>
    <w:p w14:paraId="0E3C1D77" w14:textId="77777777" w:rsidR="00A920E9" w:rsidRPr="00F00A40" w:rsidRDefault="00A920E9" w:rsidP="00A920E9">
      <w:pPr>
        <w:spacing w:after="0" w:line="240" w:lineRule="auto"/>
        <w:jc w:val="both"/>
        <w:rPr>
          <w:rFonts w:eastAsia="Calibri"/>
          <w:b/>
          <w:sz w:val="20"/>
          <w:szCs w:val="20"/>
          <w:lang w:val="uk-UA" w:eastAsia="ru-RU"/>
        </w:rPr>
      </w:pPr>
      <w:r w:rsidRPr="00F00A40">
        <w:rPr>
          <w:rFonts w:eastAsia="Calibri"/>
          <w:b/>
          <w:sz w:val="20"/>
          <w:szCs w:val="20"/>
          <w:lang w:val="uk-UA" w:eastAsia="ru-RU"/>
        </w:rPr>
        <w:t xml:space="preserve">Директор </w:t>
      </w:r>
    </w:p>
    <w:p w14:paraId="3343269D" w14:textId="77777777" w:rsidR="00A920E9" w:rsidRPr="00F00A40" w:rsidRDefault="00A920E9" w:rsidP="00A920E9">
      <w:pPr>
        <w:spacing w:after="0" w:line="240" w:lineRule="auto"/>
        <w:jc w:val="both"/>
        <w:rPr>
          <w:rFonts w:eastAsia="Calibri"/>
          <w:b/>
          <w:sz w:val="20"/>
          <w:szCs w:val="20"/>
          <w:lang w:val="uk-UA" w:eastAsia="ru-RU"/>
        </w:rPr>
      </w:pPr>
      <w:r w:rsidRPr="00F00A40">
        <w:rPr>
          <w:rFonts w:eastAsia="Calibri"/>
          <w:b/>
          <w:sz w:val="20"/>
          <w:szCs w:val="20"/>
          <w:lang w:val="uk-UA" w:eastAsia="ru-RU"/>
        </w:rPr>
        <w:t xml:space="preserve">ТОВ </w:t>
      </w:r>
      <w:r w:rsidRPr="00F00A40">
        <w:rPr>
          <w:rFonts w:eastAsia="Calibri"/>
          <w:b/>
          <w:caps/>
          <w:sz w:val="20"/>
          <w:szCs w:val="20"/>
          <w:lang w:val="uk-UA" w:eastAsia="ru-RU"/>
        </w:rPr>
        <w:t>АФ «ПРОФЕСІОНАЛ</w:t>
      </w:r>
      <w:r w:rsidRPr="00F00A40">
        <w:rPr>
          <w:rFonts w:eastAsia="Calibri"/>
          <w:b/>
          <w:sz w:val="20"/>
          <w:szCs w:val="20"/>
          <w:lang w:val="uk-UA" w:eastAsia="ru-RU"/>
        </w:rPr>
        <w:t xml:space="preserve">»                                               </w:t>
      </w:r>
      <w:r w:rsidRPr="00F00A40">
        <w:rPr>
          <w:rFonts w:eastAsia="Calibri"/>
          <w:b/>
          <w:sz w:val="20"/>
          <w:szCs w:val="20"/>
          <w:lang w:val="uk-UA" w:eastAsia="ru-RU"/>
        </w:rPr>
        <w:tab/>
      </w:r>
      <w:r w:rsidRPr="00F00A40">
        <w:rPr>
          <w:rFonts w:eastAsia="Calibri"/>
          <w:b/>
          <w:sz w:val="20"/>
          <w:szCs w:val="20"/>
          <w:lang w:val="uk-UA" w:eastAsia="ru-RU"/>
        </w:rPr>
        <w:tab/>
        <w:t xml:space="preserve">      </w:t>
      </w:r>
      <w:r w:rsidRPr="00F00A40">
        <w:rPr>
          <w:rFonts w:eastAsia="Calibri"/>
          <w:b/>
          <w:sz w:val="20"/>
          <w:szCs w:val="20"/>
          <w:lang w:val="uk-UA" w:eastAsia="ru-RU"/>
        </w:rPr>
        <w:tab/>
        <w:t xml:space="preserve">        І.В. </w:t>
      </w:r>
      <w:proofErr w:type="spellStart"/>
      <w:r w:rsidRPr="00F00A40">
        <w:rPr>
          <w:rFonts w:eastAsia="Calibri"/>
          <w:b/>
          <w:sz w:val="20"/>
          <w:szCs w:val="20"/>
          <w:lang w:val="uk-UA" w:eastAsia="ru-RU"/>
        </w:rPr>
        <w:t>Гаєва</w:t>
      </w:r>
      <w:proofErr w:type="spellEnd"/>
    </w:p>
    <w:p w14:paraId="322D1A58" w14:textId="77777777" w:rsidR="00A920E9" w:rsidRPr="00F00A40" w:rsidRDefault="00A920E9" w:rsidP="00A920E9">
      <w:pPr>
        <w:spacing w:after="0" w:line="240" w:lineRule="auto"/>
        <w:rPr>
          <w:rFonts w:eastAsia="Calibri"/>
          <w:b/>
          <w:sz w:val="22"/>
          <w:szCs w:val="24"/>
          <w:lang w:val="uk-UA" w:eastAsia="ru-RU"/>
        </w:rPr>
      </w:pPr>
      <w:r w:rsidRPr="00F00A40">
        <w:rPr>
          <w:rFonts w:eastAsia="Calibri"/>
          <w:b/>
          <w:sz w:val="22"/>
          <w:szCs w:val="24"/>
          <w:lang w:val="uk-UA" w:eastAsia="ru-RU"/>
        </w:rPr>
        <w:t>Адреса аудитора:</w:t>
      </w:r>
      <w:r w:rsidRPr="00F00A40">
        <w:rPr>
          <w:rFonts w:eastAsia="Calibri"/>
          <w:sz w:val="22"/>
          <w:szCs w:val="24"/>
          <w:lang w:val="uk-UA" w:eastAsia="ru-RU"/>
        </w:rPr>
        <w:t xml:space="preserve"> </w:t>
      </w:r>
      <w:r w:rsidRPr="00F00A40">
        <w:rPr>
          <w:rFonts w:eastAsia="Calibri"/>
          <w:b/>
          <w:sz w:val="22"/>
          <w:szCs w:val="24"/>
          <w:lang w:val="uk-UA" w:eastAsia="ru-RU"/>
        </w:rPr>
        <w:t>Україна, 04070, м. Київ, вул. Волоська, 55/57</w:t>
      </w:r>
    </w:p>
    <w:p w14:paraId="07587C7C" w14:textId="3985A3B2" w:rsidR="00A920E9" w:rsidRPr="00F00A40" w:rsidRDefault="00A920E9" w:rsidP="00A920E9">
      <w:pPr>
        <w:keepNext/>
        <w:spacing w:after="0" w:line="240" w:lineRule="auto"/>
        <w:jc w:val="both"/>
        <w:rPr>
          <w:rFonts w:ascii="Cambria" w:eastAsia="Calibri" w:hAnsi="Cambria"/>
          <w:i/>
          <w:sz w:val="22"/>
          <w:lang w:val="uk-UA" w:eastAsia="ru-RU"/>
        </w:rPr>
      </w:pPr>
      <w:r w:rsidRPr="00F00A40">
        <w:rPr>
          <w:rFonts w:ascii="Cambria" w:eastAsia="Calibri" w:hAnsi="Cambria"/>
          <w:sz w:val="22"/>
          <w:lang w:val="uk-UA" w:eastAsia="ru-RU"/>
        </w:rPr>
        <w:t>Дата звіту з надання впевненості</w:t>
      </w:r>
      <w:r w:rsidRPr="00F00A40">
        <w:rPr>
          <w:rFonts w:ascii="Cambria" w:eastAsia="Calibri" w:hAnsi="Cambria"/>
          <w:i/>
          <w:sz w:val="22"/>
          <w:lang w:val="uk-UA" w:eastAsia="ru-RU"/>
        </w:rPr>
        <w:t xml:space="preserve">: </w:t>
      </w:r>
      <w:r w:rsidR="00701131">
        <w:rPr>
          <w:rFonts w:ascii="Cambria" w:eastAsia="Calibri" w:hAnsi="Cambria"/>
          <w:i/>
          <w:sz w:val="22"/>
          <w:lang w:val="uk-UA" w:eastAsia="ru-RU"/>
        </w:rPr>
        <w:t>21</w:t>
      </w:r>
      <w:r w:rsidRPr="00F00A40">
        <w:rPr>
          <w:rFonts w:ascii="Cambria" w:eastAsia="Calibri" w:hAnsi="Cambria"/>
          <w:i/>
          <w:sz w:val="22"/>
          <w:lang w:val="uk-UA" w:eastAsia="ru-RU"/>
        </w:rPr>
        <w:t xml:space="preserve"> </w:t>
      </w:r>
      <w:r w:rsidR="00701131">
        <w:rPr>
          <w:rFonts w:ascii="Cambria" w:eastAsia="Calibri" w:hAnsi="Cambria"/>
          <w:i/>
          <w:sz w:val="22"/>
          <w:lang w:val="uk-UA" w:eastAsia="ru-RU"/>
        </w:rPr>
        <w:t>червня 2024</w:t>
      </w:r>
      <w:bookmarkStart w:id="0" w:name="_GoBack"/>
      <w:bookmarkEnd w:id="0"/>
      <w:r w:rsidRPr="00F00A40">
        <w:rPr>
          <w:rFonts w:ascii="Cambria" w:eastAsia="Calibri" w:hAnsi="Cambria"/>
          <w:i/>
          <w:sz w:val="22"/>
          <w:lang w:val="uk-UA" w:eastAsia="ru-RU"/>
        </w:rPr>
        <w:t xml:space="preserve"> року</w:t>
      </w:r>
    </w:p>
    <w:p w14:paraId="64CB1DE6" w14:textId="420173A4" w:rsidR="009E0714" w:rsidRPr="00F00A40" w:rsidRDefault="009E0714" w:rsidP="00A920E9">
      <w:pPr>
        <w:spacing w:after="0" w:line="240" w:lineRule="auto"/>
        <w:jc w:val="both"/>
        <w:rPr>
          <w:rFonts w:ascii="Cambria" w:eastAsia="Calibri" w:hAnsi="Cambria"/>
          <w:i/>
          <w:sz w:val="22"/>
          <w:lang w:val="uk-UA" w:eastAsia="ru-RU"/>
        </w:rPr>
      </w:pPr>
    </w:p>
    <w:sectPr w:rsidR="009E0714" w:rsidRPr="00F00A40" w:rsidSect="00FA5179">
      <w:footerReference w:type="default" r:id="rId13"/>
      <w:pgSz w:w="11906" w:h="16838"/>
      <w:pgMar w:top="851" w:right="567"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DA12" w14:textId="77777777" w:rsidR="00471E8E" w:rsidRDefault="00471E8E" w:rsidP="00FA5179">
      <w:pPr>
        <w:spacing w:after="0" w:line="240" w:lineRule="auto"/>
      </w:pPr>
      <w:r>
        <w:separator/>
      </w:r>
    </w:p>
  </w:endnote>
  <w:endnote w:type="continuationSeparator" w:id="0">
    <w:p w14:paraId="35FE651B" w14:textId="77777777" w:rsidR="00471E8E" w:rsidRDefault="00471E8E" w:rsidP="00FA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12263"/>
      <w:docPartObj>
        <w:docPartGallery w:val="Page Numbers (Bottom of Page)"/>
        <w:docPartUnique/>
      </w:docPartObj>
    </w:sdtPr>
    <w:sdtEndPr/>
    <w:sdtContent>
      <w:p w14:paraId="718F7403" w14:textId="23032F22" w:rsidR="00525DD6" w:rsidRDefault="00525DD6">
        <w:pPr>
          <w:pStyle w:val="afa"/>
          <w:jc w:val="right"/>
        </w:pPr>
        <w:r>
          <w:fldChar w:fldCharType="begin"/>
        </w:r>
        <w:r>
          <w:instrText>PAGE   \* MERGEFORMAT</w:instrText>
        </w:r>
        <w:r>
          <w:fldChar w:fldCharType="separate"/>
        </w:r>
        <w:r w:rsidR="00701131">
          <w:rPr>
            <w:noProof/>
          </w:rPr>
          <w:t>5</w:t>
        </w:r>
        <w:r>
          <w:fldChar w:fldCharType="end"/>
        </w:r>
      </w:p>
    </w:sdtContent>
  </w:sdt>
  <w:p w14:paraId="4D9EFF5E" w14:textId="0BF282C5" w:rsidR="00FA5179" w:rsidRDefault="00FA5179">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3E41C" w14:textId="77777777" w:rsidR="00471E8E" w:rsidRDefault="00471E8E" w:rsidP="00FA5179">
      <w:pPr>
        <w:spacing w:after="0" w:line="240" w:lineRule="auto"/>
      </w:pPr>
      <w:r>
        <w:separator/>
      </w:r>
    </w:p>
  </w:footnote>
  <w:footnote w:type="continuationSeparator" w:id="0">
    <w:p w14:paraId="0FD31AF0" w14:textId="77777777" w:rsidR="00471E8E" w:rsidRDefault="00471E8E" w:rsidP="00FA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544"/>
    <w:multiLevelType w:val="hybridMultilevel"/>
    <w:tmpl w:val="D1E4CB56"/>
    <w:lvl w:ilvl="0" w:tplc="ED08F7C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5737F"/>
    <w:multiLevelType w:val="hybridMultilevel"/>
    <w:tmpl w:val="068EE21E"/>
    <w:lvl w:ilvl="0" w:tplc="5B2059B4">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DE6221"/>
    <w:multiLevelType w:val="multilevel"/>
    <w:tmpl w:val="CDC0D140"/>
    <w:lvl w:ilvl="0">
      <w:start w:val="1"/>
      <w:numFmt w:val="decimal"/>
      <w:lvlText w:val="%1."/>
      <w:lvlJc w:val="left"/>
      <w:pPr>
        <w:ind w:left="360" w:hanging="360"/>
      </w:pPr>
      <w:rPr>
        <w:rFonts w:cs="Times New Roman" w:hint="default"/>
        <w:b/>
        <w:i/>
      </w:rPr>
    </w:lvl>
    <w:lvl w:ilvl="1">
      <w:start w:val="1"/>
      <w:numFmt w:val="decimal"/>
      <w:lvlText w:val="%1.%2."/>
      <w:lvlJc w:val="left"/>
      <w:pPr>
        <w:ind w:left="360" w:hanging="36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720" w:hanging="72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080" w:hanging="1080"/>
      </w:pPr>
      <w:rPr>
        <w:rFonts w:cs="Times New Roman" w:hint="default"/>
        <w:b/>
        <w:i/>
      </w:rPr>
    </w:lvl>
    <w:lvl w:ilvl="6">
      <w:start w:val="1"/>
      <w:numFmt w:val="decimal"/>
      <w:lvlText w:val="%1.%2.%3.%4.%5.%6.%7."/>
      <w:lvlJc w:val="left"/>
      <w:pPr>
        <w:ind w:left="1440" w:hanging="1440"/>
      </w:pPr>
      <w:rPr>
        <w:rFonts w:cs="Times New Roman" w:hint="default"/>
        <w:b/>
        <w:i/>
      </w:rPr>
    </w:lvl>
    <w:lvl w:ilvl="7">
      <w:start w:val="1"/>
      <w:numFmt w:val="decimal"/>
      <w:lvlText w:val="%1.%2.%3.%4.%5.%6.%7.%8."/>
      <w:lvlJc w:val="left"/>
      <w:pPr>
        <w:ind w:left="1440" w:hanging="1440"/>
      </w:pPr>
      <w:rPr>
        <w:rFonts w:cs="Times New Roman" w:hint="default"/>
        <w:b/>
        <w:i/>
      </w:rPr>
    </w:lvl>
    <w:lvl w:ilvl="8">
      <w:start w:val="1"/>
      <w:numFmt w:val="decimal"/>
      <w:lvlText w:val="%1.%2.%3.%4.%5.%6.%7.%8.%9."/>
      <w:lvlJc w:val="left"/>
      <w:pPr>
        <w:ind w:left="1800" w:hanging="1800"/>
      </w:pPr>
      <w:rPr>
        <w:rFonts w:cs="Times New Roman" w:hint="default"/>
        <w:b/>
        <w:i/>
      </w:rPr>
    </w:lvl>
  </w:abstractNum>
  <w:abstractNum w:abstractNumId="3" w15:restartNumberingAfterBreak="0">
    <w:nsid w:val="239826F8"/>
    <w:multiLevelType w:val="hybridMultilevel"/>
    <w:tmpl w:val="BDBC50A4"/>
    <w:lvl w:ilvl="0" w:tplc="2D9ABB02">
      <w:start w:val="4"/>
      <w:numFmt w:val="bullet"/>
      <w:lvlText w:val="-"/>
      <w:lvlJc w:val="left"/>
      <w:pPr>
        <w:ind w:left="1069"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4E6A7693"/>
    <w:multiLevelType w:val="hybridMultilevel"/>
    <w:tmpl w:val="EAF6A2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1D2B21"/>
    <w:multiLevelType w:val="hybridMultilevel"/>
    <w:tmpl w:val="A998CDFC"/>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6" w15:restartNumberingAfterBreak="0">
    <w:nsid w:val="678346F5"/>
    <w:multiLevelType w:val="hybridMultilevel"/>
    <w:tmpl w:val="3EE400EC"/>
    <w:lvl w:ilvl="0" w:tplc="21D07DC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82"/>
    <w:rsid w:val="00013807"/>
    <w:rsid w:val="00023BEC"/>
    <w:rsid w:val="000321F4"/>
    <w:rsid w:val="000B201F"/>
    <w:rsid w:val="000C2E8A"/>
    <w:rsid w:val="000E2303"/>
    <w:rsid w:val="000E33DF"/>
    <w:rsid w:val="000F3131"/>
    <w:rsid w:val="000F7CD6"/>
    <w:rsid w:val="0011071A"/>
    <w:rsid w:val="00120845"/>
    <w:rsid w:val="00141038"/>
    <w:rsid w:val="00155003"/>
    <w:rsid w:val="00171F18"/>
    <w:rsid w:val="00182AD5"/>
    <w:rsid w:val="001943C9"/>
    <w:rsid w:val="001A0344"/>
    <w:rsid w:val="001A1A7D"/>
    <w:rsid w:val="001B6FCC"/>
    <w:rsid w:val="001E01EE"/>
    <w:rsid w:val="001F1D31"/>
    <w:rsid w:val="001F4047"/>
    <w:rsid w:val="00205025"/>
    <w:rsid w:val="00226736"/>
    <w:rsid w:val="002A42D3"/>
    <w:rsid w:val="002B2996"/>
    <w:rsid w:val="002F5A36"/>
    <w:rsid w:val="0033007F"/>
    <w:rsid w:val="00341B1B"/>
    <w:rsid w:val="0039262C"/>
    <w:rsid w:val="003943B8"/>
    <w:rsid w:val="003A4CDF"/>
    <w:rsid w:val="003C16FD"/>
    <w:rsid w:val="003F2D3C"/>
    <w:rsid w:val="00445705"/>
    <w:rsid w:val="00452663"/>
    <w:rsid w:val="00453142"/>
    <w:rsid w:val="00457A88"/>
    <w:rsid w:val="00471E8E"/>
    <w:rsid w:val="0047362D"/>
    <w:rsid w:val="00480D0D"/>
    <w:rsid w:val="004A1CFA"/>
    <w:rsid w:val="004A4C93"/>
    <w:rsid w:val="004B46D3"/>
    <w:rsid w:val="004D224B"/>
    <w:rsid w:val="004D341B"/>
    <w:rsid w:val="004D5BBC"/>
    <w:rsid w:val="004F2BCE"/>
    <w:rsid w:val="004F5152"/>
    <w:rsid w:val="004F7E55"/>
    <w:rsid w:val="0052076E"/>
    <w:rsid w:val="00525DD6"/>
    <w:rsid w:val="00560F39"/>
    <w:rsid w:val="0057356F"/>
    <w:rsid w:val="0057711E"/>
    <w:rsid w:val="005D0B87"/>
    <w:rsid w:val="005F2E2D"/>
    <w:rsid w:val="005F6A40"/>
    <w:rsid w:val="00640291"/>
    <w:rsid w:val="0065188E"/>
    <w:rsid w:val="00664A9F"/>
    <w:rsid w:val="0067636A"/>
    <w:rsid w:val="00680B46"/>
    <w:rsid w:val="00691B62"/>
    <w:rsid w:val="00696A69"/>
    <w:rsid w:val="006D1CCB"/>
    <w:rsid w:val="006D64EA"/>
    <w:rsid w:val="006E17D2"/>
    <w:rsid w:val="00701131"/>
    <w:rsid w:val="0070688A"/>
    <w:rsid w:val="0071433E"/>
    <w:rsid w:val="0071532B"/>
    <w:rsid w:val="0072014B"/>
    <w:rsid w:val="00727781"/>
    <w:rsid w:val="007452F6"/>
    <w:rsid w:val="0074540E"/>
    <w:rsid w:val="00755E60"/>
    <w:rsid w:val="00756231"/>
    <w:rsid w:val="00760D2A"/>
    <w:rsid w:val="00770CFE"/>
    <w:rsid w:val="007741B0"/>
    <w:rsid w:val="00797521"/>
    <w:rsid w:val="007A59DB"/>
    <w:rsid w:val="007C18C8"/>
    <w:rsid w:val="007F790F"/>
    <w:rsid w:val="00811DEE"/>
    <w:rsid w:val="00817515"/>
    <w:rsid w:val="00823E48"/>
    <w:rsid w:val="008332FF"/>
    <w:rsid w:val="00865C89"/>
    <w:rsid w:val="008731AA"/>
    <w:rsid w:val="008926FA"/>
    <w:rsid w:val="008A16D3"/>
    <w:rsid w:val="008A6EFF"/>
    <w:rsid w:val="008B5CED"/>
    <w:rsid w:val="008B7BC2"/>
    <w:rsid w:val="008C15B9"/>
    <w:rsid w:val="008F571C"/>
    <w:rsid w:val="00912049"/>
    <w:rsid w:val="00932002"/>
    <w:rsid w:val="009341D6"/>
    <w:rsid w:val="009341E3"/>
    <w:rsid w:val="0093513A"/>
    <w:rsid w:val="0094569F"/>
    <w:rsid w:val="00960316"/>
    <w:rsid w:val="00961EF7"/>
    <w:rsid w:val="00981FFE"/>
    <w:rsid w:val="00982DA5"/>
    <w:rsid w:val="00984873"/>
    <w:rsid w:val="009A4263"/>
    <w:rsid w:val="009E0714"/>
    <w:rsid w:val="009E2628"/>
    <w:rsid w:val="00A03ACD"/>
    <w:rsid w:val="00A274E0"/>
    <w:rsid w:val="00A3081C"/>
    <w:rsid w:val="00A57DF5"/>
    <w:rsid w:val="00A920E9"/>
    <w:rsid w:val="00AC016F"/>
    <w:rsid w:val="00AC25DB"/>
    <w:rsid w:val="00AC4139"/>
    <w:rsid w:val="00AE63C3"/>
    <w:rsid w:val="00AF2C24"/>
    <w:rsid w:val="00AF4648"/>
    <w:rsid w:val="00B33D52"/>
    <w:rsid w:val="00B41255"/>
    <w:rsid w:val="00B42FB2"/>
    <w:rsid w:val="00B63E26"/>
    <w:rsid w:val="00B811E4"/>
    <w:rsid w:val="00B85786"/>
    <w:rsid w:val="00B86011"/>
    <w:rsid w:val="00B970E1"/>
    <w:rsid w:val="00BB105E"/>
    <w:rsid w:val="00BC432B"/>
    <w:rsid w:val="00BC470C"/>
    <w:rsid w:val="00BD6AF4"/>
    <w:rsid w:val="00C11923"/>
    <w:rsid w:val="00C165A7"/>
    <w:rsid w:val="00C22166"/>
    <w:rsid w:val="00C247C1"/>
    <w:rsid w:val="00C3099A"/>
    <w:rsid w:val="00C46941"/>
    <w:rsid w:val="00C539A8"/>
    <w:rsid w:val="00C6574A"/>
    <w:rsid w:val="00C7628D"/>
    <w:rsid w:val="00C92DFF"/>
    <w:rsid w:val="00CA5D04"/>
    <w:rsid w:val="00CA6ED6"/>
    <w:rsid w:val="00CD50BB"/>
    <w:rsid w:val="00CE3315"/>
    <w:rsid w:val="00CE6C5A"/>
    <w:rsid w:val="00D02209"/>
    <w:rsid w:val="00D027AC"/>
    <w:rsid w:val="00D03767"/>
    <w:rsid w:val="00D046D1"/>
    <w:rsid w:val="00D212C9"/>
    <w:rsid w:val="00D23E73"/>
    <w:rsid w:val="00D36314"/>
    <w:rsid w:val="00D42B06"/>
    <w:rsid w:val="00D4685A"/>
    <w:rsid w:val="00D4796A"/>
    <w:rsid w:val="00D50030"/>
    <w:rsid w:val="00D62810"/>
    <w:rsid w:val="00D672EB"/>
    <w:rsid w:val="00D6798C"/>
    <w:rsid w:val="00D95182"/>
    <w:rsid w:val="00D953D7"/>
    <w:rsid w:val="00DB3685"/>
    <w:rsid w:val="00DC4B81"/>
    <w:rsid w:val="00DE16C7"/>
    <w:rsid w:val="00E024D2"/>
    <w:rsid w:val="00E030A9"/>
    <w:rsid w:val="00E07AC6"/>
    <w:rsid w:val="00E3168E"/>
    <w:rsid w:val="00E42F8B"/>
    <w:rsid w:val="00E755CD"/>
    <w:rsid w:val="00E83F59"/>
    <w:rsid w:val="00E86DBD"/>
    <w:rsid w:val="00E96755"/>
    <w:rsid w:val="00EB40CF"/>
    <w:rsid w:val="00EB644B"/>
    <w:rsid w:val="00EC11AA"/>
    <w:rsid w:val="00EE7775"/>
    <w:rsid w:val="00F00A40"/>
    <w:rsid w:val="00F056F0"/>
    <w:rsid w:val="00F07613"/>
    <w:rsid w:val="00F22FC5"/>
    <w:rsid w:val="00F34470"/>
    <w:rsid w:val="00F60E9B"/>
    <w:rsid w:val="00F66BF8"/>
    <w:rsid w:val="00F80F35"/>
    <w:rsid w:val="00F91E9D"/>
    <w:rsid w:val="00F95B5E"/>
    <w:rsid w:val="00FA5179"/>
    <w:rsid w:val="00FB2058"/>
    <w:rsid w:val="00FB4A08"/>
    <w:rsid w:val="00FC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9D834"/>
  <w15:docId w15:val="{B495DF81-3513-40BA-BC08-91791754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4263"/>
    <w:pPr>
      <w:spacing w:after="0" w:line="240" w:lineRule="auto"/>
    </w:pPr>
    <w:rPr>
      <w:rFonts w:asciiTheme="minorHAnsi" w:hAnsiTheme="minorHAnsi" w:cstheme="minorBidi"/>
      <w:sz w:val="22"/>
      <w:lang w:val="en-US"/>
    </w:rPr>
  </w:style>
  <w:style w:type="paragraph" w:styleId="a5">
    <w:name w:val="Balloon Text"/>
    <w:basedOn w:val="a"/>
    <w:link w:val="a6"/>
    <w:uiPriority w:val="99"/>
    <w:semiHidden/>
    <w:unhideWhenUsed/>
    <w:rsid w:val="00D95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182"/>
    <w:rPr>
      <w:rFonts w:ascii="Tahoma" w:hAnsi="Tahoma" w:cs="Tahoma"/>
      <w:sz w:val="16"/>
      <w:szCs w:val="16"/>
    </w:rPr>
  </w:style>
  <w:style w:type="paragraph" w:styleId="a7">
    <w:name w:val="caption"/>
    <w:basedOn w:val="a"/>
    <w:next w:val="a"/>
    <w:unhideWhenUsed/>
    <w:qFormat/>
    <w:rsid w:val="00D95182"/>
    <w:pPr>
      <w:spacing w:after="200" w:line="240" w:lineRule="auto"/>
    </w:pPr>
    <w:rPr>
      <w:b/>
      <w:bCs/>
      <w:color w:val="5B9BD5" w:themeColor="accent1"/>
      <w:sz w:val="18"/>
      <w:szCs w:val="18"/>
    </w:rPr>
  </w:style>
  <w:style w:type="paragraph" w:styleId="a8">
    <w:name w:val="Subtitle"/>
    <w:basedOn w:val="a"/>
    <w:link w:val="a9"/>
    <w:qFormat/>
    <w:rsid w:val="001943C9"/>
    <w:pPr>
      <w:spacing w:after="0" w:line="240" w:lineRule="auto"/>
      <w:jc w:val="center"/>
    </w:pPr>
    <w:rPr>
      <w:rFonts w:eastAsia="Times New Roman"/>
      <w:b/>
      <w:bCs/>
      <w:sz w:val="32"/>
      <w:szCs w:val="24"/>
      <w:u w:val="single"/>
      <w:lang w:val="x-none" w:eastAsia="ru-RU"/>
    </w:rPr>
  </w:style>
  <w:style w:type="character" w:customStyle="1" w:styleId="a9">
    <w:name w:val="Подзаголовок Знак"/>
    <w:basedOn w:val="a0"/>
    <w:link w:val="a8"/>
    <w:rsid w:val="001943C9"/>
    <w:rPr>
      <w:rFonts w:eastAsia="Times New Roman"/>
      <w:b/>
      <w:bCs/>
      <w:sz w:val="32"/>
      <w:szCs w:val="24"/>
      <w:u w:val="single"/>
      <w:lang w:val="x-none" w:eastAsia="ru-RU"/>
    </w:rPr>
  </w:style>
  <w:style w:type="paragraph" w:styleId="2">
    <w:name w:val="List Bullet 2"/>
    <w:basedOn w:val="a"/>
    <w:autoRedefine/>
    <w:rsid w:val="006E17D2"/>
    <w:pPr>
      <w:spacing w:before="120" w:after="0" w:line="240" w:lineRule="auto"/>
      <w:jc w:val="both"/>
    </w:pPr>
    <w:rPr>
      <w:rFonts w:eastAsia="Times New Roman"/>
      <w:b/>
      <w:sz w:val="22"/>
      <w:lang w:val="uk-UA" w:eastAsia="ru-RU"/>
    </w:rPr>
  </w:style>
  <w:style w:type="paragraph" w:customStyle="1" w:styleId="bodytext">
    <w:name w:val="bodytext"/>
    <w:basedOn w:val="a"/>
    <w:rsid w:val="006E17D2"/>
    <w:pPr>
      <w:spacing w:before="100" w:beforeAutospacing="1" w:after="100" w:afterAutospacing="1" w:line="240" w:lineRule="auto"/>
    </w:pPr>
    <w:rPr>
      <w:rFonts w:eastAsia="Times New Roman"/>
      <w:szCs w:val="24"/>
      <w:lang w:eastAsia="ru-RU"/>
    </w:rPr>
  </w:style>
  <w:style w:type="paragraph" w:styleId="aa">
    <w:name w:val="Body Text Indent"/>
    <w:basedOn w:val="a"/>
    <w:link w:val="ab"/>
    <w:rsid w:val="00B85786"/>
    <w:pPr>
      <w:spacing w:after="120" w:line="240" w:lineRule="auto"/>
      <w:ind w:left="283"/>
    </w:pPr>
    <w:rPr>
      <w:rFonts w:eastAsia="Times New Roman"/>
      <w:szCs w:val="24"/>
      <w:lang w:eastAsia="ru-RU"/>
    </w:rPr>
  </w:style>
  <w:style w:type="character" w:customStyle="1" w:styleId="ab">
    <w:name w:val="Основной текст с отступом Знак"/>
    <w:basedOn w:val="a0"/>
    <w:link w:val="aa"/>
    <w:rsid w:val="00B85786"/>
    <w:rPr>
      <w:rFonts w:eastAsia="Times New Roman"/>
      <w:szCs w:val="24"/>
      <w:lang w:eastAsia="ru-RU"/>
    </w:rPr>
  </w:style>
  <w:style w:type="paragraph" w:styleId="ac">
    <w:name w:val="Body Text"/>
    <w:basedOn w:val="a"/>
    <w:link w:val="ad"/>
    <w:rsid w:val="00B85786"/>
    <w:pPr>
      <w:spacing w:after="120" w:line="240" w:lineRule="auto"/>
    </w:pPr>
    <w:rPr>
      <w:rFonts w:eastAsia="Times New Roman"/>
      <w:szCs w:val="24"/>
      <w:lang w:eastAsia="ru-RU"/>
    </w:rPr>
  </w:style>
  <w:style w:type="character" w:customStyle="1" w:styleId="ad">
    <w:name w:val="Основной текст Знак"/>
    <w:basedOn w:val="a0"/>
    <w:link w:val="ac"/>
    <w:rsid w:val="00B85786"/>
    <w:rPr>
      <w:rFonts w:eastAsia="Times New Roman"/>
      <w:szCs w:val="24"/>
      <w:lang w:eastAsia="ru-RU"/>
    </w:rPr>
  </w:style>
  <w:style w:type="character" w:styleId="ae">
    <w:name w:val="Hyperlink"/>
    <w:uiPriority w:val="99"/>
    <w:unhideWhenUsed/>
    <w:rsid w:val="00B85786"/>
    <w:rPr>
      <w:color w:val="0000FF"/>
      <w:u w:val="single"/>
    </w:rPr>
  </w:style>
  <w:style w:type="table" w:styleId="af">
    <w:name w:val="Table Grid"/>
    <w:basedOn w:val="a1"/>
    <w:uiPriority w:val="39"/>
    <w:rsid w:val="00AC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AC016F"/>
    <w:pPr>
      <w:spacing w:after="120"/>
    </w:pPr>
    <w:rPr>
      <w:sz w:val="16"/>
      <w:szCs w:val="16"/>
    </w:rPr>
  </w:style>
  <w:style w:type="character" w:customStyle="1" w:styleId="30">
    <w:name w:val="Основной текст 3 Знак"/>
    <w:basedOn w:val="a0"/>
    <w:link w:val="3"/>
    <w:uiPriority w:val="99"/>
    <w:semiHidden/>
    <w:rsid w:val="00AC016F"/>
    <w:rPr>
      <w:sz w:val="16"/>
      <w:szCs w:val="16"/>
    </w:rPr>
  </w:style>
  <w:style w:type="paragraph" w:customStyle="1" w:styleId="FR1">
    <w:name w:val="FR1"/>
    <w:rsid w:val="00AC016F"/>
    <w:pPr>
      <w:widowControl w:val="0"/>
      <w:autoSpaceDE w:val="0"/>
      <w:autoSpaceDN w:val="0"/>
      <w:adjustRightInd w:val="0"/>
      <w:spacing w:before="360" w:after="0" w:line="240" w:lineRule="auto"/>
      <w:jc w:val="center"/>
    </w:pPr>
    <w:rPr>
      <w:rFonts w:ascii="Arial" w:eastAsia="Times New Roman" w:hAnsi="Arial" w:cs="Arial"/>
      <w:b/>
      <w:bCs/>
      <w:i/>
      <w:iCs/>
      <w:sz w:val="32"/>
      <w:szCs w:val="32"/>
      <w:lang w:val="uk-UA" w:eastAsia="ru-RU"/>
    </w:rPr>
  </w:style>
  <w:style w:type="character" w:customStyle="1" w:styleId="af0">
    <w:name w:val="Название Знак"/>
    <w:rsid w:val="00AC016F"/>
    <w:rPr>
      <w:sz w:val="28"/>
      <w:lang w:eastAsia="ru-RU"/>
    </w:rPr>
  </w:style>
  <w:style w:type="character" w:customStyle="1" w:styleId="12">
    <w:name w:val="Обычный + 12 пт Знак"/>
    <w:link w:val="120"/>
    <w:locked/>
    <w:rsid w:val="00CE3315"/>
    <w:rPr>
      <w:szCs w:val="24"/>
      <w:lang w:val="uk-UA" w:eastAsia="ru-RU"/>
    </w:rPr>
  </w:style>
  <w:style w:type="paragraph" w:customStyle="1" w:styleId="120">
    <w:name w:val="Обычный + 12 пт"/>
    <w:basedOn w:val="a"/>
    <w:link w:val="12"/>
    <w:rsid w:val="00CE3315"/>
    <w:pPr>
      <w:spacing w:after="0" w:line="240" w:lineRule="auto"/>
    </w:pPr>
    <w:rPr>
      <w:szCs w:val="24"/>
      <w:lang w:val="uk-UA" w:eastAsia="ru-RU"/>
    </w:rPr>
  </w:style>
  <w:style w:type="paragraph" w:customStyle="1" w:styleId="TableText">
    <w:name w:val="Table Text"/>
    <w:basedOn w:val="a"/>
    <w:rsid w:val="005D0B87"/>
    <w:pPr>
      <w:spacing w:after="0" w:line="240" w:lineRule="auto"/>
    </w:pPr>
    <w:rPr>
      <w:rFonts w:ascii="Arial" w:eastAsia="Calibri" w:hAnsi="Arial" w:cs="Arial"/>
      <w:sz w:val="18"/>
      <w:szCs w:val="18"/>
      <w:lang w:val="en-GB"/>
    </w:rPr>
  </w:style>
  <w:style w:type="paragraph" w:customStyle="1" w:styleId="rvps2">
    <w:name w:val="rvps2"/>
    <w:basedOn w:val="a"/>
    <w:rsid w:val="00023BEC"/>
    <w:pPr>
      <w:spacing w:before="100" w:beforeAutospacing="1" w:after="100" w:afterAutospacing="1" w:line="240" w:lineRule="auto"/>
    </w:pPr>
    <w:rPr>
      <w:rFonts w:eastAsia="Times New Roman"/>
      <w:szCs w:val="24"/>
      <w:lang w:val="uk-UA" w:eastAsia="uk-UA"/>
    </w:rPr>
  </w:style>
  <w:style w:type="character" w:customStyle="1" w:styleId="Af1">
    <w:name w:val="Нет A"/>
    <w:rsid w:val="000321F4"/>
  </w:style>
  <w:style w:type="paragraph" w:customStyle="1" w:styleId="Af2">
    <w:name w:val="Основной текст A"/>
    <w:rsid w:val="000321F4"/>
    <w:pPr>
      <w:pBdr>
        <w:top w:val="nil"/>
        <w:left w:val="nil"/>
        <w:bottom w:val="nil"/>
        <w:right w:val="nil"/>
        <w:between w:val="nil"/>
        <w:bar w:val="nil"/>
      </w:pBdr>
      <w:spacing w:after="0" w:line="240" w:lineRule="auto"/>
      <w:jc w:val="both"/>
    </w:pPr>
    <w:rPr>
      <w:rFonts w:eastAsia="Arial Unicode MS" w:cs="Arial Unicode MS"/>
      <w:color w:val="000000"/>
      <w:szCs w:val="24"/>
      <w:u w:color="000000"/>
      <w:bdr w:val="nil"/>
      <w:lang w:eastAsia="ru-RU"/>
    </w:rPr>
  </w:style>
  <w:style w:type="character" w:customStyle="1" w:styleId="Hyperlink0">
    <w:name w:val="Hyperlink.0"/>
    <w:rsid w:val="000321F4"/>
    <w:rPr>
      <w:sz w:val="22"/>
      <w:szCs w:val="22"/>
    </w:rPr>
  </w:style>
  <w:style w:type="paragraph" w:customStyle="1" w:styleId="Default">
    <w:name w:val="Default"/>
    <w:rsid w:val="000321F4"/>
    <w:pPr>
      <w:pBdr>
        <w:top w:val="nil"/>
        <w:left w:val="nil"/>
        <w:bottom w:val="nil"/>
        <w:right w:val="nil"/>
        <w:between w:val="nil"/>
        <w:bar w:val="nil"/>
      </w:pBdr>
      <w:spacing w:after="0" w:line="240" w:lineRule="auto"/>
    </w:pPr>
    <w:rPr>
      <w:rFonts w:eastAsia="Arial Unicode MS" w:cs="Arial Unicode MS"/>
      <w:color w:val="000000"/>
      <w:szCs w:val="24"/>
      <w:u w:color="000000"/>
      <w:bdr w:val="nil"/>
      <w:lang w:eastAsia="ru-RU"/>
    </w:rPr>
  </w:style>
  <w:style w:type="paragraph" w:customStyle="1" w:styleId="Style3">
    <w:name w:val="Style3"/>
    <w:rsid w:val="000321F4"/>
    <w:pPr>
      <w:widowControl w:val="0"/>
      <w:pBdr>
        <w:top w:val="nil"/>
        <w:left w:val="nil"/>
        <w:bottom w:val="nil"/>
        <w:right w:val="nil"/>
        <w:between w:val="nil"/>
        <w:bar w:val="nil"/>
      </w:pBdr>
      <w:spacing w:after="0" w:line="216" w:lineRule="exact"/>
      <w:jc w:val="both"/>
    </w:pPr>
    <w:rPr>
      <w:rFonts w:ascii="Arial" w:eastAsia="Arial Unicode MS" w:hAnsi="Arial" w:cs="Arial Unicode MS"/>
      <w:color w:val="000000"/>
      <w:szCs w:val="24"/>
      <w:u w:color="000000"/>
      <w:bdr w:val="nil"/>
      <w:lang w:eastAsia="ru-RU"/>
    </w:rPr>
  </w:style>
  <w:style w:type="character" w:styleId="af3">
    <w:name w:val="annotation reference"/>
    <w:basedOn w:val="a0"/>
    <w:uiPriority w:val="99"/>
    <w:semiHidden/>
    <w:unhideWhenUsed/>
    <w:rsid w:val="00797521"/>
    <w:rPr>
      <w:sz w:val="16"/>
      <w:szCs w:val="16"/>
    </w:rPr>
  </w:style>
  <w:style w:type="paragraph" w:styleId="af4">
    <w:name w:val="annotation text"/>
    <w:basedOn w:val="a"/>
    <w:link w:val="af5"/>
    <w:uiPriority w:val="99"/>
    <w:semiHidden/>
    <w:unhideWhenUsed/>
    <w:rsid w:val="00797521"/>
    <w:pPr>
      <w:spacing w:line="240" w:lineRule="auto"/>
    </w:pPr>
    <w:rPr>
      <w:sz w:val="20"/>
      <w:szCs w:val="20"/>
    </w:rPr>
  </w:style>
  <w:style w:type="character" w:customStyle="1" w:styleId="af5">
    <w:name w:val="Текст примечания Знак"/>
    <w:basedOn w:val="a0"/>
    <w:link w:val="af4"/>
    <w:uiPriority w:val="99"/>
    <w:semiHidden/>
    <w:rsid w:val="00797521"/>
    <w:rPr>
      <w:sz w:val="20"/>
      <w:szCs w:val="20"/>
    </w:rPr>
  </w:style>
  <w:style w:type="paragraph" w:styleId="af6">
    <w:name w:val="annotation subject"/>
    <w:basedOn w:val="af4"/>
    <w:next w:val="af4"/>
    <w:link w:val="af7"/>
    <w:uiPriority w:val="99"/>
    <w:semiHidden/>
    <w:unhideWhenUsed/>
    <w:rsid w:val="00797521"/>
    <w:rPr>
      <w:b/>
      <w:bCs/>
    </w:rPr>
  </w:style>
  <w:style w:type="character" w:customStyle="1" w:styleId="af7">
    <w:name w:val="Тема примечания Знак"/>
    <w:basedOn w:val="af5"/>
    <w:link w:val="af6"/>
    <w:uiPriority w:val="99"/>
    <w:semiHidden/>
    <w:rsid w:val="00797521"/>
    <w:rPr>
      <w:b/>
      <w:bCs/>
      <w:sz w:val="20"/>
      <w:szCs w:val="20"/>
    </w:rPr>
  </w:style>
  <w:style w:type="character" w:customStyle="1" w:styleId="a4">
    <w:name w:val="Без интервала Знак"/>
    <w:basedOn w:val="a0"/>
    <w:link w:val="a3"/>
    <w:uiPriority w:val="1"/>
    <w:rsid w:val="00FA5179"/>
    <w:rPr>
      <w:rFonts w:asciiTheme="minorHAnsi" w:hAnsiTheme="minorHAnsi" w:cstheme="minorBidi"/>
      <w:sz w:val="22"/>
      <w:lang w:val="en-US"/>
    </w:rPr>
  </w:style>
  <w:style w:type="paragraph" w:styleId="af8">
    <w:name w:val="header"/>
    <w:basedOn w:val="a"/>
    <w:link w:val="af9"/>
    <w:uiPriority w:val="99"/>
    <w:unhideWhenUsed/>
    <w:rsid w:val="00FA5179"/>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A5179"/>
  </w:style>
  <w:style w:type="paragraph" w:styleId="afa">
    <w:name w:val="footer"/>
    <w:basedOn w:val="a"/>
    <w:link w:val="afb"/>
    <w:uiPriority w:val="99"/>
    <w:unhideWhenUsed/>
    <w:rsid w:val="00FA517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A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64-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64-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blu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EB48-9647-4011-AACF-D3DF8E84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blue.dotx</Template>
  <TotalTime>3</TotalTime>
  <Pages>5</Pages>
  <Words>2117</Words>
  <Characters>12068</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TerenyaOV</dc:creator>
  <cp:lastModifiedBy>Astra</cp:lastModifiedBy>
  <cp:revision>6</cp:revision>
  <cp:lastPrinted>2022-08-19T09:24:00Z</cp:lastPrinted>
  <dcterms:created xsi:type="dcterms:W3CDTF">2022-08-19T09:26:00Z</dcterms:created>
  <dcterms:modified xsi:type="dcterms:W3CDTF">2024-08-30T10:08:00Z</dcterms:modified>
</cp:coreProperties>
</file>