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7E" w:rsidRPr="00170E8A" w:rsidRDefault="001D017E" w:rsidP="00AF2302">
      <w:pPr>
        <w:shd w:val="clear" w:color="auto" w:fill="FFFFFF"/>
        <w:autoSpaceDE w:val="0"/>
        <w:autoSpaceDN w:val="0"/>
        <w:adjustRightInd w:val="0"/>
        <w:spacing w:after="60" w:line="300" w:lineRule="exact"/>
        <w:ind w:firstLine="357"/>
        <w:jc w:val="center"/>
        <w:rPr>
          <w:rFonts w:ascii="Times New Roman" w:hAnsi="Times New Roman"/>
          <w:b/>
          <w:sz w:val="36"/>
          <w:szCs w:val="36"/>
        </w:rPr>
      </w:pPr>
      <w:r w:rsidRPr="00170E8A">
        <w:rPr>
          <w:rFonts w:ascii="Times New Roman" w:hAnsi="Times New Roman"/>
          <w:b/>
          <w:sz w:val="36"/>
          <w:szCs w:val="36"/>
        </w:rPr>
        <w:t>Примітки</w:t>
      </w:r>
    </w:p>
    <w:p w:rsidR="001D017E" w:rsidRPr="00170E8A" w:rsidRDefault="001D017E" w:rsidP="00AF2302">
      <w:pPr>
        <w:shd w:val="clear" w:color="auto" w:fill="FFFFFF"/>
        <w:autoSpaceDE w:val="0"/>
        <w:autoSpaceDN w:val="0"/>
        <w:adjustRightInd w:val="0"/>
        <w:spacing w:after="60" w:line="300" w:lineRule="exact"/>
        <w:ind w:firstLine="357"/>
        <w:jc w:val="center"/>
        <w:rPr>
          <w:rFonts w:ascii="Times New Roman" w:hAnsi="Times New Roman"/>
          <w:b/>
          <w:sz w:val="36"/>
          <w:szCs w:val="36"/>
        </w:rPr>
      </w:pPr>
      <w:r w:rsidRPr="00170E8A">
        <w:rPr>
          <w:rFonts w:ascii="Times New Roman" w:hAnsi="Times New Roman"/>
          <w:b/>
          <w:sz w:val="36"/>
          <w:szCs w:val="36"/>
        </w:rPr>
        <w:t>до фінансових</w:t>
      </w:r>
      <w:r w:rsidRPr="000A1546">
        <w:rPr>
          <w:rFonts w:ascii="Times New Roman" w:hAnsi="Times New Roman"/>
          <w:b/>
          <w:sz w:val="36"/>
          <w:szCs w:val="36"/>
        </w:rPr>
        <w:t xml:space="preserve"> </w:t>
      </w:r>
      <w:r w:rsidRPr="00170E8A">
        <w:rPr>
          <w:rFonts w:ascii="Times New Roman" w:hAnsi="Times New Roman"/>
          <w:b/>
          <w:sz w:val="36"/>
          <w:szCs w:val="36"/>
        </w:rPr>
        <w:t>звітів</w:t>
      </w:r>
    </w:p>
    <w:p w:rsidR="001D017E" w:rsidRPr="00170E8A" w:rsidRDefault="001D017E" w:rsidP="00AF2302">
      <w:pPr>
        <w:shd w:val="clear" w:color="auto" w:fill="FFFFFF"/>
        <w:autoSpaceDE w:val="0"/>
        <w:autoSpaceDN w:val="0"/>
        <w:adjustRightInd w:val="0"/>
        <w:spacing w:after="60" w:line="300" w:lineRule="exact"/>
        <w:ind w:firstLine="357"/>
        <w:jc w:val="center"/>
        <w:rPr>
          <w:rFonts w:ascii="Times New Roman" w:hAnsi="Times New Roman"/>
          <w:b/>
          <w:sz w:val="36"/>
          <w:szCs w:val="36"/>
        </w:rPr>
      </w:pPr>
      <w:r w:rsidRPr="00170E8A">
        <w:rPr>
          <w:rFonts w:ascii="Times New Roman" w:hAnsi="Times New Roman"/>
          <w:b/>
          <w:sz w:val="36"/>
          <w:szCs w:val="36"/>
        </w:rPr>
        <w:t xml:space="preserve">за </w:t>
      </w:r>
      <w:proofErr w:type="gramStart"/>
      <w:r w:rsidRPr="00170E8A">
        <w:rPr>
          <w:rFonts w:ascii="Times New Roman" w:hAnsi="Times New Roman"/>
          <w:b/>
          <w:sz w:val="36"/>
          <w:szCs w:val="36"/>
        </w:rPr>
        <w:t>р</w:t>
      </w:r>
      <w:proofErr w:type="gramEnd"/>
      <w:r w:rsidRPr="00170E8A">
        <w:rPr>
          <w:rFonts w:ascii="Times New Roman" w:hAnsi="Times New Roman"/>
          <w:b/>
          <w:sz w:val="36"/>
          <w:szCs w:val="36"/>
        </w:rPr>
        <w:t>ік, якийзакінчився 31 грудня 2017 року</w:t>
      </w:r>
    </w:p>
    <w:p w:rsidR="001D017E" w:rsidRDefault="001D017E" w:rsidP="00AF2302">
      <w:pPr>
        <w:shd w:val="clear" w:color="auto" w:fill="FFFFFF"/>
        <w:spacing w:before="240" w:after="0" w:line="300" w:lineRule="exact"/>
        <w:jc w:val="center"/>
        <w:rPr>
          <w:rFonts w:ascii="Times New Roman" w:hAnsi="Times New Roman"/>
          <w:b/>
          <w:sz w:val="28"/>
          <w:szCs w:val="28"/>
          <w:shd w:val="clear" w:color="auto" w:fill="FFFFFF"/>
        </w:rPr>
      </w:pPr>
      <w:r w:rsidRPr="007F6127">
        <w:rPr>
          <w:rFonts w:ascii="Times New Roman" w:hAnsi="Times New Roman"/>
          <w:b/>
          <w:sz w:val="28"/>
          <w:szCs w:val="28"/>
          <w:shd w:val="clear" w:color="auto" w:fill="FFFFFF"/>
        </w:rPr>
        <w:t xml:space="preserve">ТОВАРИСТВО </w:t>
      </w:r>
      <w:proofErr w:type="gramStart"/>
      <w:r w:rsidRPr="007F6127">
        <w:rPr>
          <w:rFonts w:ascii="Times New Roman" w:hAnsi="Times New Roman"/>
          <w:b/>
          <w:sz w:val="28"/>
          <w:szCs w:val="28"/>
          <w:shd w:val="clear" w:color="auto" w:fill="FFFFFF"/>
        </w:rPr>
        <w:t>З</w:t>
      </w:r>
      <w:proofErr w:type="gramEnd"/>
      <w:r w:rsidRPr="007F6127">
        <w:rPr>
          <w:rFonts w:ascii="Times New Roman" w:hAnsi="Times New Roman"/>
          <w:b/>
          <w:sz w:val="28"/>
          <w:szCs w:val="28"/>
          <w:shd w:val="clear" w:color="auto" w:fill="FFFFFF"/>
        </w:rPr>
        <w:t xml:space="preserve"> ОБМЕЖЕНОЮ ВІДПОВІДАЛЬНІСТЮ "ФІНАНСОВА КОМПАНІЯ "</w:t>
      </w:r>
      <w:r>
        <w:rPr>
          <w:rFonts w:ascii="Times New Roman" w:hAnsi="Times New Roman"/>
          <w:b/>
          <w:sz w:val="28"/>
          <w:szCs w:val="28"/>
          <w:shd w:val="clear" w:color="auto" w:fill="FFFFFF"/>
          <w:lang w:val="uk-UA"/>
        </w:rPr>
        <w:t>АСТЕР-ФІНАНС</w:t>
      </w:r>
      <w:r w:rsidRPr="007F6127">
        <w:rPr>
          <w:rFonts w:ascii="Times New Roman" w:hAnsi="Times New Roman"/>
          <w:b/>
          <w:sz w:val="28"/>
          <w:szCs w:val="28"/>
          <w:shd w:val="clear" w:color="auto" w:fill="FFFFFF"/>
        </w:rPr>
        <w:t>"</w:t>
      </w:r>
    </w:p>
    <w:p w:rsidR="001D017E" w:rsidRPr="005B3350" w:rsidRDefault="001D017E" w:rsidP="007F6127">
      <w:pPr>
        <w:shd w:val="clear" w:color="auto" w:fill="FFFFFF"/>
        <w:spacing w:before="240" w:after="0" w:line="300" w:lineRule="exact"/>
        <w:jc w:val="center"/>
        <w:rPr>
          <w:rFonts w:ascii="Times New Roman" w:hAnsi="Times New Roman"/>
          <w:b/>
          <w:bCs/>
          <w:spacing w:val="-2"/>
          <w:lang w:val="uk-UA"/>
        </w:rPr>
      </w:pPr>
      <w:r>
        <w:rPr>
          <w:rFonts w:ascii="Times New Roman" w:hAnsi="Times New Roman"/>
          <w:b/>
          <w:bCs/>
          <w:spacing w:val="-2"/>
          <w:lang w:val="uk-UA"/>
        </w:rPr>
        <w:t xml:space="preserve">1.  </w:t>
      </w:r>
      <w:bookmarkStart w:id="0" w:name="_Toc136681183"/>
      <w:bookmarkStart w:id="1" w:name="_Ref202089359"/>
      <w:bookmarkStart w:id="2" w:name="_Toc323199787"/>
      <w:r w:rsidRPr="005B3350">
        <w:rPr>
          <w:rFonts w:ascii="Times New Roman" w:hAnsi="Times New Roman"/>
          <w:b/>
          <w:bCs/>
          <w:spacing w:val="-2"/>
          <w:lang w:val="uk-UA"/>
        </w:rPr>
        <w:t>Загальна інформація</w:t>
      </w:r>
      <w:bookmarkEnd w:id="0"/>
      <w:bookmarkEnd w:id="1"/>
      <w:bookmarkEnd w:id="2"/>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8"/>
        <w:gridCol w:w="5040"/>
      </w:tblGrid>
      <w:tr w:rsidR="001D017E" w:rsidRPr="005B3350" w:rsidTr="007B7AA0">
        <w:tc>
          <w:tcPr>
            <w:tcW w:w="5148" w:type="dxa"/>
          </w:tcPr>
          <w:p w:rsidR="001D017E" w:rsidRPr="005B3350" w:rsidRDefault="001D017E" w:rsidP="005B3350">
            <w:pPr>
              <w:spacing w:after="0" w:line="240" w:lineRule="auto"/>
              <w:rPr>
                <w:rFonts w:ascii="Times New Roman" w:hAnsi="Times New Roman"/>
                <w:lang w:val="uk-UA"/>
              </w:rPr>
            </w:pPr>
            <w:r w:rsidRPr="005B3350">
              <w:rPr>
                <w:rFonts w:ascii="Times New Roman" w:hAnsi="Times New Roman"/>
                <w:lang w:val="uk-UA"/>
              </w:rPr>
              <w:t>Найменування організації:</w:t>
            </w:r>
          </w:p>
        </w:tc>
        <w:tc>
          <w:tcPr>
            <w:tcW w:w="5040" w:type="dxa"/>
          </w:tcPr>
          <w:p w:rsidR="001D017E" w:rsidRPr="005B3350" w:rsidRDefault="001D017E" w:rsidP="005B3350">
            <w:pPr>
              <w:spacing w:after="0" w:line="240" w:lineRule="auto"/>
              <w:rPr>
                <w:rFonts w:ascii="Times New Roman" w:hAnsi="Times New Roman"/>
                <w:lang w:val="uk-UA"/>
              </w:rPr>
            </w:pPr>
          </w:p>
          <w:p w:rsidR="001D017E" w:rsidRPr="005B3350" w:rsidRDefault="001D017E" w:rsidP="00770725">
            <w:pPr>
              <w:spacing w:after="0" w:line="240" w:lineRule="auto"/>
              <w:rPr>
                <w:rFonts w:ascii="Times New Roman" w:hAnsi="Times New Roman"/>
                <w:lang w:val="uk-UA"/>
              </w:rPr>
            </w:pPr>
            <w:r w:rsidRPr="007F6127">
              <w:rPr>
                <w:rFonts w:ascii="Times New Roman" w:hAnsi="Times New Roman"/>
                <w:lang w:val="uk-UA"/>
              </w:rPr>
              <w:t xml:space="preserve">ТОВАРИСТВО З ОБМЕЖЕНОЮ </w:t>
            </w:r>
            <w:r w:rsidRPr="00770725">
              <w:rPr>
                <w:rFonts w:ascii="Times New Roman" w:hAnsi="Times New Roman"/>
                <w:lang w:val="uk-UA"/>
              </w:rPr>
              <w:t>ВІДПОВІДАЛЬНІСТЮ "ФІНАНСОВА КОМПАНІЯ "</w:t>
            </w:r>
            <w:r w:rsidRPr="00770725">
              <w:rPr>
                <w:rFonts w:ascii="Times New Roman" w:hAnsi="Times New Roman"/>
              </w:rPr>
              <w:t>АСТЕР-ФІНАНС</w:t>
            </w:r>
            <w:r w:rsidRPr="00770725">
              <w:rPr>
                <w:rFonts w:ascii="Times New Roman" w:hAnsi="Times New Roman"/>
                <w:lang w:val="uk-UA"/>
              </w:rPr>
              <w:t>"</w:t>
            </w:r>
          </w:p>
        </w:tc>
      </w:tr>
      <w:tr w:rsidR="001D017E" w:rsidRPr="007F6127" w:rsidTr="007B7AA0">
        <w:tc>
          <w:tcPr>
            <w:tcW w:w="5148" w:type="dxa"/>
          </w:tcPr>
          <w:p w:rsidR="001D017E" w:rsidRPr="005B3350" w:rsidRDefault="001D017E" w:rsidP="005B3350">
            <w:pPr>
              <w:spacing w:after="0" w:line="240" w:lineRule="auto"/>
              <w:rPr>
                <w:rFonts w:ascii="Times New Roman" w:hAnsi="Times New Roman"/>
                <w:lang w:val="uk-UA"/>
              </w:rPr>
            </w:pPr>
            <w:r w:rsidRPr="005B3350">
              <w:rPr>
                <w:rFonts w:ascii="Times New Roman" w:hAnsi="Times New Roman"/>
                <w:lang w:val="uk-UA"/>
              </w:rPr>
              <w:t>Юридична адреса (адреса місцезнаходження органу управління організації):</w:t>
            </w:r>
          </w:p>
        </w:tc>
        <w:tc>
          <w:tcPr>
            <w:tcW w:w="5040" w:type="dxa"/>
          </w:tcPr>
          <w:p w:rsidR="001D017E" w:rsidRPr="005B3350" w:rsidRDefault="001D017E" w:rsidP="00770725">
            <w:pPr>
              <w:spacing w:after="0" w:line="240" w:lineRule="auto"/>
              <w:rPr>
                <w:rFonts w:ascii="Times New Roman" w:hAnsi="Times New Roman"/>
                <w:lang w:val="uk-UA"/>
              </w:rPr>
            </w:pPr>
            <w:smartTag w:uri="urn:schemas-microsoft-com:office:smarttags" w:element="metricconverter">
              <w:smartTagPr>
                <w:attr w:name="ProductID" w:val="04074, м"/>
              </w:smartTagPr>
              <w:r w:rsidRPr="00087E0A">
                <w:rPr>
                  <w:rFonts w:ascii="Times New Roman" w:hAnsi="Times New Roman"/>
                  <w:lang w:val="uk-UA"/>
                </w:rPr>
                <w:t>04074, м</w:t>
              </w:r>
            </w:smartTag>
            <w:r w:rsidRPr="00087E0A">
              <w:rPr>
                <w:rFonts w:ascii="Times New Roman" w:hAnsi="Times New Roman"/>
                <w:lang w:val="uk-UA"/>
              </w:rPr>
              <w:t xml:space="preserve">.Київ, </w:t>
            </w:r>
            <w:r>
              <w:rPr>
                <w:rFonts w:ascii="Times New Roman" w:hAnsi="Times New Roman"/>
                <w:lang w:val="uk-UA"/>
              </w:rPr>
              <w:t>вулГНАТА ЮРИ</w:t>
            </w:r>
            <w:r w:rsidRPr="00087E0A">
              <w:rPr>
                <w:rFonts w:ascii="Times New Roman" w:hAnsi="Times New Roman"/>
                <w:lang w:val="uk-UA"/>
              </w:rPr>
              <w:t>, буд</w:t>
            </w:r>
            <w:r>
              <w:rPr>
                <w:rFonts w:ascii="Times New Roman" w:hAnsi="Times New Roman"/>
                <w:lang w:val="uk-UA"/>
              </w:rPr>
              <w:t>.9, кімната 34</w:t>
            </w:r>
          </w:p>
        </w:tc>
      </w:tr>
      <w:tr w:rsidR="001D017E" w:rsidRPr="007F6127" w:rsidTr="007B7AA0">
        <w:tc>
          <w:tcPr>
            <w:tcW w:w="5148" w:type="dxa"/>
          </w:tcPr>
          <w:p w:rsidR="001D017E" w:rsidRPr="005B3350" w:rsidRDefault="001D017E" w:rsidP="005B3350">
            <w:pPr>
              <w:spacing w:after="0" w:line="240" w:lineRule="auto"/>
              <w:rPr>
                <w:rFonts w:ascii="Times New Roman" w:hAnsi="Times New Roman"/>
                <w:lang w:val="uk-UA"/>
              </w:rPr>
            </w:pPr>
            <w:r w:rsidRPr="005B3350">
              <w:rPr>
                <w:rFonts w:ascii="Times New Roman" w:hAnsi="Times New Roman"/>
                <w:lang w:val="uk-UA"/>
              </w:rPr>
              <w:t>Країна, що являється основним місцем ведення:</w:t>
            </w:r>
          </w:p>
        </w:tc>
        <w:tc>
          <w:tcPr>
            <w:tcW w:w="5040" w:type="dxa"/>
          </w:tcPr>
          <w:p w:rsidR="001D017E" w:rsidRPr="005B3350" w:rsidRDefault="001D017E" w:rsidP="005B3350">
            <w:pPr>
              <w:spacing w:after="0" w:line="240" w:lineRule="auto"/>
              <w:rPr>
                <w:rFonts w:ascii="Times New Roman" w:hAnsi="Times New Roman"/>
                <w:lang w:val="uk-UA"/>
              </w:rPr>
            </w:pPr>
            <w:r w:rsidRPr="005B3350">
              <w:rPr>
                <w:rFonts w:ascii="Times New Roman" w:hAnsi="Times New Roman"/>
                <w:lang w:val="uk-UA"/>
              </w:rPr>
              <w:t>Україна</w:t>
            </w:r>
          </w:p>
        </w:tc>
      </w:tr>
      <w:tr w:rsidR="001D017E" w:rsidRPr="007F6127" w:rsidTr="007B7AA0">
        <w:tc>
          <w:tcPr>
            <w:tcW w:w="5148" w:type="dxa"/>
          </w:tcPr>
          <w:p w:rsidR="001D017E" w:rsidRPr="005B3350" w:rsidRDefault="001D017E" w:rsidP="005B3350">
            <w:pPr>
              <w:spacing w:after="0" w:line="240" w:lineRule="auto"/>
              <w:rPr>
                <w:rFonts w:ascii="Times New Roman" w:hAnsi="Times New Roman"/>
                <w:lang w:val="uk-UA"/>
              </w:rPr>
            </w:pPr>
            <w:r w:rsidRPr="005B3350">
              <w:rPr>
                <w:rFonts w:ascii="Times New Roman" w:hAnsi="Times New Roman"/>
                <w:lang w:val="uk-UA"/>
              </w:rPr>
              <w:t>Код за ЄДРПОУ</w:t>
            </w:r>
          </w:p>
        </w:tc>
        <w:tc>
          <w:tcPr>
            <w:tcW w:w="5040" w:type="dxa"/>
          </w:tcPr>
          <w:p w:rsidR="001D017E" w:rsidRPr="003840BD" w:rsidRDefault="001D017E" w:rsidP="005B3350">
            <w:pPr>
              <w:spacing w:after="0" w:line="240" w:lineRule="auto"/>
              <w:rPr>
                <w:rFonts w:ascii="Times New Roman" w:hAnsi="Times New Roman"/>
                <w:lang w:val="uk-UA"/>
              </w:rPr>
            </w:pPr>
            <w:r>
              <w:rPr>
                <w:rFonts w:ascii="Times New Roman" w:hAnsi="Times New Roman"/>
                <w:lang w:val="uk-UA"/>
              </w:rPr>
              <w:t>40033382</w:t>
            </w:r>
          </w:p>
        </w:tc>
      </w:tr>
      <w:tr w:rsidR="001D017E" w:rsidRPr="005B3350" w:rsidTr="00087E0A">
        <w:trPr>
          <w:trHeight w:val="347"/>
        </w:trPr>
        <w:tc>
          <w:tcPr>
            <w:tcW w:w="5148" w:type="dxa"/>
          </w:tcPr>
          <w:p w:rsidR="001D017E" w:rsidRPr="005B3350" w:rsidRDefault="001D017E" w:rsidP="005B3350">
            <w:pPr>
              <w:spacing w:after="0" w:line="240" w:lineRule="auto"/>
              <w:rPr>
                <w:rFonts w:ascii="Times New Roman" w:hAnsi="Times New Roman"/>
                <w:lang w:val="uk-UA"/>
              </w:rPr>
            </w:pPr>
            <w:r w:rsidRPr="005B3350">
              <w:rPr>
                <w:rFonts w:ascii="Times New Roman" w:hAnsi="Times New Roman"/>
                <w:lang w:val="uk-UA"/>
              </w:rPr>
              <w:t>Дата державної реєстрації юридичної особи</w:t>
            </w:r>
          </w:p>
        </w:tc>
        <w:tc>
          <w:tcPr>
            <w:tcW w:w="5040" w:type="dxa"/>
          </w:tcPr>
          <w:p w:rsidR="001D017E" w:rsidRPr="005B3350" w:rsidRDefault="001D017E" w:rsidP="007A0A44">
            <w:pPr>
              <w:spacing w:after="0" w:line="240" w:lineRule="auto"/>
              <w:rPr>
                <w:rFonts w:ascii="Times New Roman" w:hAnsi="Times New Roman"/>
                <w:lang w:val="uk-UA"/>
              </w:rPr>
            </w:pPr>
            <w:r w:rsidRPr="00770725">
              <w:rPr>
                <w:rFonts w:ascii="Times New Roman" w:hAnsi="Times New Roman"/>
                <w:lang w:val="uk-UA"/>
              </w:rPr>
              <w:t>28.09.2015</w:t>
            </w:r>
            <w:r>
              <w:rPr>
                <w:rFonts w:ascii="Times New Roman" w:hAnsi="Times New Roman"/>
                <w:lang w:val="uk-UA"/>
              </w:rPr>
              <w:t>р.</w:t>
            </w:r>
          </w:p>
        </w:tc>
      </w:tr>
      <w:tr w:rsidR="001D017E" w:rsidRPr="005B3350" w:rsidTr="007B7AA0">
        <w:tc>
          <w:tcPr>
            <w:tcW w:w="5148" w:type="dxa"/>
          </w:tcPr>
          <w:p w:rsidR="001D017E" w:rsidRPr="005B3350" w:rsidRDefault="001D017E" w:rsidP="005B3350">
            <w:pPr>
              <w:spacing w:after="0" w:line="240" w:lineRule="auto"/>
              <w:rPr>
                <w:rFonts w:ascii="Times New Roman" w:hAnsi="Times New Roman"/>
                <w:lang w:val="uk-UA"/>
              </w:rPr>
            </w:pPr>
            <w:r w:rsidRPr="005B3350">
              <w:rPr>
                <w:rFonts w:ascii="Times New Roman" w:hAnsi="Times New Roman"/>
                <w:lang w:val="uk-UA"/>
              </w:rPr>
              <w:t>Наявність відокремлених підрозділів юридичної особи (так/ні)</w:t>
            </w:r>
          </w:p>
        </w:tc>
        <w:tc>
          <w:tcPr>
            <w:tcW w:w="5040" w:type="dxa"/>
          </w:tcPr>
          <w:p w:rsidR="001D017E" w:rsidRPr="005B3350" w:rsidRDefault="001D017E" w:rsidP="005B3350">
            <w:pPr>
              <w:spacing w:after="0" w:line="240" w:lineRule="auto"/>
              <w:rPr>
                <w:rFonts w:ascii="Times New Roman" w:hAnsi="Times New Roman"/>
                <w:lang w:val="uk-UA"/>
              </w:rPr>
            </w:pPr>
            <w:r>
              <w:rPr>
                <w:rFonts w:ascii="Times New Roman" w:hAnsi="Times New Roman"/>
                <w:lang w:val="uk-UA"/>
              </w:rPr>
              <w:t>немає</w:t>
            </w:r>
          </w:p>
        </w:tc>
      </w:tr>
    </w:tbl>
    <w:p w:rsidR="001D017E" w:rsidRPr="005B3350" w:rsidRDefault="001D017E" w:rsidP="005B3350">
      <w:pPr>
        <w:spacing w:after="0" w:line="240" w:lineRule="auto"/>
        <w:jc w:val="center"/>
        <w:rPr>
          <w:rFonts w:ascii="Times New Roman" w:hAnsi="Times New Roman"/>
          <w:lang w:eastAsia="en-US"/>
        </w:rPr>
      </w:pPr>
    </w:p>
    <w:p w:rsidR="001D017E" w:rsidRPr="005B3350" w:rsidRDefault="001D017E" w:rsidP="00283CD0">
      <w:pPr>
        <w:shd w:val="clear" w:color="auto" w:fill="FFFFFF"/>
        <w:autoSpaceDE w:val="0"/>
        <w:autoSpaceDN w:val="0"/>
        <w:adjustRightInd w:val="0"/>
        <w:spacing w:after="120" w:line="300" w:lineRule="exact"/>
        <w:jc w:val="both"/>
        <w:rPr>
          <w:rFonts w:ascii="Times New Roman" w:hAnsi="Times New Roman"/>
          <w:lang w:val="uk-UA"/>
        </w:rPr>
      </w:pPr>
      <w:r w:rsidRPr="005B3350">
        <w:rPr>
          <w:rFonts w:ascii="Times New Roman" w:hAnsi="Times New Roman"/>
          <w:lang w:val="uk-UA"/>
        </w:rPr>
        <w:t>Станом на 31 грудня 2017 р. учасниками Товариства були:</w:t>
      </w:r>
    </w:p>
    <w:tbl>
      <w:tblPr>
        <w:tblW w:w="10105" w:type="dxa"/>
        <w:tblCellMar>
          <w:left w:w="40" w:type="dxa"/>
          <w:right w:w="40" w:type="dxa"/>
        </w:tblCellMar>
        <w:tblLook w:val="0000" w:firstRow="0" w:lastRow="0" w:firstColumn="0" w:lastColumn="0" w:noHBand="0" w:noVBand="0"/>
      </w:tblPr>
      <w:tblGrid>
        <w:gridCol w:w="9331"/>
        <w:gridCol w:w="774"/>
      </w:tblGrid>
      <w:tr w:rsidR="001D017E" w:rsidRPr="005B3350" w:rsidTr="003B30EE">
        <w:trPr>
          <w:trHeight w:hRule="exact" w:val="4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D017E" w:rsidRPr="005B3350" w:rsidRDefault="001D017E" w:rsidP="005B3350">
            <w:pPr>
              <w:shd w:val="clear" w:color="auto" w:fill="FFFFFF"/>
              <w:spacing w:after="0" w:line="240" w:lineRule="auto"/>
              <w:rPr>
                <w:rFonts w:ascii="Times New Roman" w:hAnsi="Times New Roman"/>
              </w:rPr>
            </w:pPr>
            <w:r w:rsidRPr="005B3350">
              <w:rPr>
                <w:rFonts w:ascii="Times New Roman" w:hAnsi="Times New Roman"/>
                <w:b/>
                <w:bCs/>
                <w:lang w:val="uk-UA"/>
              </w:rPr>
              <w:t>Учасники товариства:</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1D017E" w:rsidRPr="005B3350" w:rsidRDefault="001D017E" w:rsidP="005B3350">
            <w:pPr>
              <w:shd w:val="clear" w:color="auto" w:fill="FFFFFF"/>
              <w:spacing w:after="0" w:line="240" w:lineRule="auto"/>
              <w:jc w:val="center"/>
              <w:rPr>
                <w:rFonts w:ascii="Times New Roman" w:hAnsi="Times New Roman"/>
              </w:rPr>
            </w:pPr>
            <w:r w:rsidRPr="005B3350">
              <w:rPr>
                <w:rFonts w:ascii="Times New Roman" w:hAnsi="Times New Roman"/>
                <w:b/>
                <w:bCs/>
                <w:lang w:val="uk-UA"/>
              </w:rPr>
              <w:t>%</w:t>
            </w:r>
          </w:p>
        </w:tc>
      </w:tr>
      <w:tr w:rsidR="001D017E" w:rsidRPr="005B3350" w:rsidTr="003B30EE">
        <w:trPr>
          <w:trHeight w:hRule="exact" w:val="3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D017E" w:rsidRPr="003840BD" w:rsidRDefault="001D017E" w:rsidP="00770725">
            <w:pPr>
              <w:shd w:val="clear" w:color="auto" w:fill="FFFFFF"/>
              <w:spacing w:after="0" w:line="240" w:lineRule="auto"/>
              <w:rPr>
                <w:rFonts w:ascii="Times New Roman" w:hAnsi="Times New Roman"/>
                <w:sz w:val="20"/>
                <w:szCs w:val="20"/>
              </w:rPr>
            </w:pPr>
            <w:r w:rsidRPr="00087E0A">
              <w:rPr>
                <w:rFonts w:ascii="Times New Roman" w:hAnsi="Times New Roman"/>
                <w:sz w:val="20"/>
                <w:szCs w:val="20"/>
              </w:rPr>
              <w:t>ТОВАРИСТВО З ОБМЕЖЕНОЮ ВІДПОВІДАЛЬНІСТЮ "</w:t>
            </w:r>
            <w:r>
              <w:rPr>
                <w:rFonts w:ascii="Times New Roman" w:hAnsi="Times New Roman"/>
                <w:sz w:val="20"/>
                <w:szCs w:val="20"/>
                <w:lang w:val="uk-UA"/>
              </w:rPr>
              <w:t>БЕНЕФІТ АКТИВ</w:t>
            </w:r>
            <w:r w:rsidRPr="00087E0A">
              <w:rPr>
                <w:rFonts w:ascii="Times New Roman" w:hAnsi="Times New Roman"/>
                <w:sz w:val="20"/>
                <w:szCs w:val="20"/>
              </w:rPr>
              <w:t>"</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1D017E" w:rsidRDefault="001D017E" w:rsidP="007A0A44">
            <w:pPr>
              <w:shd w:val="clear" w:color="auto" w:fill="FFFFFF"/>
              <w:spacing w:after="0" w:line="240" w:lineRule="auto"/>
              <w:jc w:val="center"/>
              <w:rPr>
                <w:rFonts w:ascii="Times New Roman" w:hAnsi="Times New Roman"/>
                <w:lang w:val="uk-UA"/>
              </w:rPr>
            </w:pPr>
            <w:r>
              <w:rPr>
                <w:rFonts w:ascii="Times New Roman" w:hAnsi="Times New Roman"/>
                <w:lang w:val="uk-UA"/>
              </w:rPr>
              <w:t>100,0</w:t>
            </w:r>
          </w:p>
        </w:tc>
      </w:tr>
      <w:tr w:rsidR="001D017E" w:rsidRPr="005B3350" w:rsidTr="003B30EE">
        <w:trPr>
          <w:trHeight w:hRule="exact" w:val="3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D017E" w:rsidRPr="005B3350" w:rsidRDefault="001D017E" w:rsidP="005B3350">
            <w:pPr>
              <w:shd w:val="clear" w:color="auto" w:fill="FFFFFF"/>
              <w:spacing w:after="0" w:line="240" w:lineRule="auto"/>
              <w:rPr>
                <w:rFonts w:ascii="Times New Roman" w:hAnsi="Times New Roman"/>
              </w:rPr>
            </w:pPr>
            <w:r w:rsidRPr="005B3350">
              <w:rPr>
                <w:rFonts w:ascii="Times New Roman" w:hAnsi="Times New Roman"/>
                <w:b/>
                <w:bCs/>
                <w:lang w:val="uk-UA"/>
              </w:rPr>
              <w:t>Всього</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1D017E" w:rsidRPr="005B3350" w:rsidRDefault="001D017E" w:rsidP="007A0A44">
            <w:pPr>
              <w:shd w:val="clear" w:color="auto" w:fill="FFFFFF"/>
              <w:spacing w:after="0" w:line="240" w:lineRule="auto"/>
              <w:jc w:val="center"/>
              <w:rPr>
                <w:rFonts w:ascii="Times New Roman" w:hAnsi="Times New Roman"/>
              </w:rPr>
            </w:pPr>
            <w:r w:rsidRPr="005B3350">
              <w:rPr>
                <w:rFonts w:ascii="Times New Roman" w:hAnsi="Times New Roman"/>
                <w:b/>
                <w:bCs/>
                <w:lang w:val="uk-UA"/>
              </w:rPr>
              <w:t>100,0</w:t>
            </w:r>
          </w:p>
        </w:tc>
      </w:tr>
    </w:tbl>
    <w:p w:rsidR="001D017E" w:rsidRDefault="001D017E" w:rsidP="00BC25BB">
      <w:pPr>
        <w:pStyle w:val="25"/>
        <w:shd w:val="clear" w:color="auto" w:fill="auto"/>
        <w:spacing w:line="240" w:lineRule="auto"/>
        <w:rPr>
          <w:sz w:val="22"/>
          <w:szCs w:val="22"/>
          <w:lang w:val="uk-UA"/>
        </w:rPr>
      </w:pPr>
      <w:r w:rsidRPr="0092158D">
        <w:rPr>
          <w:sz w:val="22"/>
          <w:szCs w:val="22"/>
          <w:lang w:val="uk-UA"/>
        </w:rPr>
        <w:t xml:space="preserve">Станом на 31.12.2017 року виконані в повному обсязі умови по формуванню статутного капіталу. Статутний капітал становить </w:t>
      </w:r>
      <w:r w:rsidR="0092158D" w:rsidRPr="0092158D">
        <w:rPr>
          <w:sz w:val="22"/>
          <w:szCs w:val="22"/>
          <w:lang w:val="uk-UA"/>
        </w:rPr>
        <w:t>5 101 000,00</w:t>
      </w:r>
      <w:r w:rsidRPr="0092158D">
        <w:rPr>
          <w:sz w:val="22"/>
          <w:szCs w:val="22"/>
          <w:lang w:val="uk-UA"/>
        </w:rPr>
        <w:t xml:space="preserve"> (</w:t>
      </w:r>
      <w:r w:rsidR="0092158D" w:rsidRPr="0092158D">
        <w:rPr>
          <w:sz w:val="22"/>
          <w:szCs w:val="22"/>
          <w:lang w:val="uk-UA"/>
        </w:rPr>
        <w:t>Пять мільйонів сто одна тисяча</w:t>
      </w:r>
      <w:r w:rsidRPr="0092158D">
        <w:rPr>
          <w:sz w:val="22"/>
          <w:szCs w:val="22"/>
          <w:lang w:val="uk-UA"/>
        </w:rPr>
        <w:t xml:space="preserve"> грн. 00 коп.</w:t>
      </w:r>
      <w:r w:rsidR="0092158D" w:rsidRPr="0092158D">
        <w:rPr>
          <w:sz w:val="22"/>
          <w:szCs w:val="22"/>
          <w:lang w:val="uk-UA"/>
        </w:rPr>
        <w:t>) гривень.</w:t>
      </w:r>
    </w:p>
    <w:p w:rsidR="00D871C7" w:rsidRPr="0092158D" w:rsidRDefault="00D871C7" w:rsidP="00BC25BB">
      <w:pPr>
        <w:pStyle w:val="25"/>
        <w:shd w:val="clear" w:color="auto" w:fill="auto"/>
        <w:spacing w:line="240" w:lineRule="auto"/>
        <w:rPr>
          <w:sz w:val="22"/>
          <w:szCs w:val="22"/>
          <w:lang w:val="uk-UA"/>
        </w:rPr>
      </w:pPr>
    </w:p>
    <w:p w:rsidR="00D871C7" w:rsidRPr="00D871C7" w:rsidRDefault="00D871C7" w:rsidP="00D871C7">
      <w:pPr>
        <w:pStyle w:val="25"/>
        <w:numPr>
          <w:ilvl w:val="0"/>
          <w:numId w:val="30"/>
        </w:numPr>
        <w:shd w:val="clear" w:color="auto" w:fill="auto"/>
        <w:spacing w:line="240" w:lineRule="auto"/>
        <w:rPr>
          <w:b/>
          <w:sz w:val="22"/>
          <w:szCs w:val="22"/>
          <w:lang w:val="ru-RU"/>
        </w:rPr>
      </w:pPr>
      <w:r w:rsidRPr="00D871C7">
        <w:rPr>
          <w:b/>
          <w:sz w:val="22"/>
          <w:szCs w:val="22"/>
          <w:lang w:val="ru-RU"/>
        </w:rPr>
        <w:t>Загальні відомості про Товариство</w:t>
      </w:r>
    </w:p>
    <w:p w:rsidR="00D871C7" w:rsidRDefault="001D017E" w:rsidP="00D3516E">
      <w:pPr>
        <w:pStyle w:val="25"/>
        <w:shd w:val="clear" w:color="auto" w:fill="auto"/>
        <w:spacing w:line="240" w:lineRule="auto"/>
        <w:rPr>
          <w:sz w:val="22"/>
          <w:szCs w:val="22"/>
          <w:lang w:val="uk-UA"/>
        </w:rPr>
      </w:pPr>
      <w:r w:rsidRPr="00D3516E">
        <w:rPr>
          <w:sz w:val="22"/>
          <w:szCs w:val="22"/>
          <w:lang w:val="uk-UA"/>
        </w:rPr>
        <w:t xml:space="preserve"> ТОВАРИСТВО З ОБМЕЖЕНОЮ ВІДПОВІДАЛЬНІСТЮ "ФІНАНСОВА КОМПАНІЯ "</w:t>
      </w:r>
      <w:r w:rsidRPr="00D3516E">
        <w:rPr>
          <w:sz w:val="22"/>
          <w:szCs w:val="22"/>
          <w:lang w:val="ru-RU"/>
        </w:rPr>
        <w:t>АСТЕР-ФІНАНС</w:t>
      </w:r>
      <w:r w:rsidRPr="00D3516E">
        <w:rPr>
          <w:sz w:val="22"/>
          <w:szCs w:val="22"/>
          <w:lang w:val="uk-UA"/>
        </w:rPr>
        <w:t>"</w:t>
      </w:r>
      <w:r w:rsidRPr="00D3516E">
        <w:rPr>
          <w:sz w:val="22"/>
          <w:szCs w:val="22"/>
          <w:lang w:val="ru-RU"/>
        </w:rPr>
        <w:t xml:space="preserve">. ( </w:t>
      </w:r>
      <w:r w:rsidRPr="00D3516E">
        <w:rPr>
          <w:sz w:val="22"/>
          <w:szCs w:val="22"/>
          <w:lang w:val="uk-UA"/>
        </w:rPr>
        <w:t>надалі по тексту –«Товариство»</w:t>
      </w:r>
      <w:r w:rsidR="00056544">
        <w:rPr>
          <w:sz w:val="22"/>
          <w:szCs w:val="22"/>
          <w:lang w:val="uk-UA"/>
        </w:rPr>
        <w:t>)</w:t>
      </w:r>
      <w:r w:rsidRPr="00D3516E">
        <w:rPr>
          <w:sz w:val="22"/>
          <w:szCs w:val="22"/>
          <w:lang w:val="uk-UA"/>
        </w:rPr>
        <w:t xml:space="preserve"> має ліценці</w:t>
      </w:r>
      <w:r w:rsidR="00056544">
        <w:rPr>
          <w:sz w:val="22"/>
          <w:szCs w:val="22"/>
          <w:lang w:val="uk-UA"/>
        </w:rPr>
        <w:t>ї</w:t>
      </w:r>
      <w:r w:rsidRPr="00D3516E">
        <w:rPr>
          <w:sz w:val="22"/>
          <w:szCs w:val="22"/>
          <w:lang w:val="uk-UA"/>
        </w:rPr>
        <w:t xml:space="preserve"> на проведення господарської діяльності з надання фінансових послуг ( крім професійної діяльності на ринку фінансових послуг цінних паперів), а саме</w:t>
      </w:r>
      <w:r w:rsidR="00D871C7">
        <w:rPr>
          <w:sz w:val="22"/>
          <w:szCs w:val="22"/>
          <w:lang w:val="uk-UA"/>
        </w:rPr>
        <w:t>:</w:t>
      </w:r>
    </w:p>
    <w:p w:rsidR="00D871C7" w:rsidRDefault="00D871C7" w:rsidP="00D3516E">
      <w:pPr>
        <w:pStyle w:val="25"/>
        <w:shd w:val="clear" w:color="auto" w:fill="auto"/>
        <w:spacing w:line="240" w:lineRule="auto"/>
        <w:rPr>
          <w:sz w:val="22"/>
          <w:szCs w:val="22"/>
          <w:lang w:val="ru-RU"/>
        </w:rPr>
      </w:pPr>
      <w:r>
        <w:rPr>
          <w:sz w:val="22"/>
          <w:szCs w:val="22"/>
          <w:lang w:val="ru-RU"/>
        </w:rPr>
        <w:t xml:space="preserve">- </w:t>
      </w:r>
      <w:r w:rsidRPr="00D871C7">
        <w:rPr>
          <w:sz w:val="22"/>
          <w:szCs w:val="22"/>
          <w:lang w:val="ru-RU"/>
        </w:rPr>
        <w:t>НАДАННЯ ПОСЛУГ З ФІНАНСОВОГО ЛІЗИНГУ</w:t>
      </w:r>
      <w:r w:rsidRPr="00D871C7">
        <w:rPr>
          <w:sz w:val="22"/>
          <w:szCs w:val="22"/>
          <w:lang w:val="ru-RU"/>
        </w:rPr>
        <w:t xml:space="preserve"> (початок  дії з </w:t>
      </w:r>
      <w:r w:rsidRPr="00D871C7">
        <w:rPr>
          <w:sz w:val="22"/>
          <w:szCs w:val="22"/>
          <w:lang w:val="ru-RU"/>
        </w:rPr>
        <w:t xml:space="preserve"> </w:t>
      </w:r>
      <w:r w:rsidRPr="00D871C7">
        <w:rPr>
          <w:sz w:val="22"/>
          <w:szCs w:val="22"/>
          <w:lang w:val="ru-RU"/>
        </w:rPr>
        <w:t>13.04.201</w:t>
      </w:r>
      <w:r>
        <w:rPr>
          <w:sz w:val="22"/>
          <w:szCs w:val="22"/>
          <w:lang w:val="ru-RU"/>
        </w:rPr>
        <w:t>7</w:t>
      </w:r>
      <w:r w:rsidRPr="00D871C7">
        <w:rPr>
          <w:sz w:val="22"/>
          <w:szCs w:val="22"/>
          <w:lang w:val="ru-RU"/>
        </w:rPr>
        <w:t xml:space="preserve"> – безстрокова)</w:t>
      </w:r>
      <w:r>
        <w:rPr>
          <w:sz w:val="22"/>
          <w:szCs w:val="22"/>
          <w:lang w:val="ru-RU"/>
        </w:rPr>
        <w:t>;</w:t>
      </w:r>
    </w:p>
    <w:p w:rsidR="00D871C7" w:rsidRDefault="00D871C7" w:rsidP="00D3516E">
      <w:pPr>
        <w:pStyle w:val="25"/>
        <w:shd w:val="clear" w:color="auto" w:fill="auto"/>
        <w:spacing w:line="240" w:lineRule="auto"/>
        <w:rPr>
          <w:sz w:val="22"/>
          <w:szCs w:val="22"/>
          <w:lang w:val="ru-RU"/>
        </w:rPr>
      </w:pPr>
      <w:r>
        <w:rPr>
          <w:sz w:val="22"/>
          <w:szCs w:val="22"/>
          <w:lang w:val="ru-RU"/>
        </w:rPr>
        <w:t xml:space="preserve">- </w:t>
      </w:r>
      <w:r w:rsidRPr="00D871C7">
        <w:rPr>
          <w:sz w:val="22"/>
          <w:szCs w:val="22"/>
          <w:lang w:val="ru-RU"/>
        </w:rPr>
        <w:t>НАДАННЯ ПОСЛУГ З ФАКТОРИНГУ</w:t>
      </w:r>
      <w:r w:rsidRPr="00D871C7">
        <w:rPr>
          <w:sz w:val="22"/>
          <w:szCs w:val="22"/>
          <w:lang w:val="ru-RU"/>
        </w:rPr>
        <w:t>(початок  дії з  13.04.201</w:t>
      </w:r>
      <w:r>
        <w:rPr>
          <w:sz w:val="22"/>
          <w:szCs w:val="22"/>
          <w:lang w:val="ru-RU"/>
        </w:rPr>
        <w:t>7</w:t>
      </w:r>
      <w:r w:rsidRPr="00D871C7">
        <w:rPr>
          <w:sz w:val="22"/>
          <w:szCs w:val="22"/>
          <w:lang w:val="ru-RU"/>
        </w:rPr>
        <w:t xml:space="preserve"> – безстрокова)</w:t>
      </w:r>
      <w:r>
        <w:rPr>
          <w:sz w:val="22"/>
          <w:szCs w:val="22"/>
          <w:lang w:val="ru-RU"/>
        </w:rPr>
        <w:t>;</w:t>
      </w:r>
    </w:p>
    <w:p w:rsidR="00D871C7" w:rsidRDefault="00D871C7" w:rsidP="00D3516E">
      <w:pPr>
        <w:pStyle w:val="25"/>
        <w:shd w:val="clear" w:color="auto" w:fill="auto"/>
        <w:spacing w:line="240" w:lineRule="auto"/>
        <w:rPr>
          <w:sz w:val="22"/>
          <w:szCs w:val="22"/>
          <w:lang w:val="ru-RU"/>
        </w:rPr>
      </w:pPr>
      <w:r>
        <w:rPr>
          <w:sz w:val="22"/>
          <w:szCs w:val="22"/>
          <w:lang w:val="ru-RU"/>
        </w:rPr>
        <w:t xml:space="preserve">- </w:t>
      </w:r>
      <w:r w:rsidRPr="00D871C7">
        <w:rPr>
          <w:lang w:val="ru-RU"/>
        </w:rPr>
        <w:t>НАДАННЯ ГАРАНТІЙ ТА ПОРУЧИТЕЛЬСТВ</w:t>
      </w:r>
      <w:r w:rsidRPr="00D871C7">
        <w:rPr>
          <w:sz w:val="22"/>
          <w:szCs w:val="22"/>
          <w:lang w:val="ru-RU"/>
        </w:rPr>
        <w:t xml:space="preserve"> </w:t>
      </w:r>
      <w:r w:rsidRPr="00D871C7">
        <w:rPr>
          <w:sz w:val="22"/>
          <w:szCs w:val="22"/>
          <w:lang w:val="ru-RU"/>
        </w:rPr>
        <w:t>(початок  дії з  13.04.201</w:t>
      </w:r>
      <w:r>
        <w:rPr>
          <w:sz w:val="22"/>
          <w:szCs w:val="22"/>
          <w:lang w:val="ru-RU"/>
        </w:rPr>
        <w:t>7</w:t>
      </w:r>
      <w:r w:rsidRPr="00D871C7">
        <w:rPr>
          <w:sz w:val="22"/>
          <w:szCs w:val="22"/>
          <w:lang w:val="ru-RU"/>
        </w:rPr>
        <w:t xml:space="preserve"> – безстрокова)</w:t>
      </w:r>
      <w:r>
        <w:rPr>
          <w:sz w:val="22"/>
          <w:szCs w:val="22"/>
          <w:lang w:val="ru-RU"/>
        </w:rPr>
        <w:t>;</w:t>
      </w:r>
    </w:p>
    <w:p w:rsidR="00056544" w:rsidRPr="00D871C7" w:rsidRDefault="00D871C7" w:rsidP="00D3516E">
      <w:pPr>
        <w:pStyle w:val="25"/>
        <w:shd w:val="clear" w:color="auto" w:fill="auto"/>
        <w:spacing w:line="240" w:lineRule="auto"/>
        <w:rPr>
          <w:sz w:val="22"/>
          <w:szCs w:val="22"/>
          <w:lang w:val="ru-RU"/>
        </w:rPr>
      </w:pPr>
      <w:proofErr w:type="gramStart"/>
      <w:r>
        <w:rPr>
          <w:sz w:val="22"/>
          <w:szCs w:val="22"/>
          <w:lang w:val="ru-RU"/>
        </w:rPr>
        <w:t xml:space="preserve">- </w:t>
      </w:r>
      <w:r w:rsidRPr="00D871C7">
        <w:rPr>
          <w:lang w:val="ru-RU"/>
        </w:rPr>
        <w:t xml:space="preserve">НАДАННЯ КОШТІВ У ПОЗИКУ, В ТОМУ ЧИСЛІ І НА УМОВАХ ФІНАНСОВОГО КРЕДИТУ </w:t>
      </w:r>
      <w:r w:rsidRPr="00D871C7">
        <w:rPr>
          <w:sz w:val="22"/>
          <w:szCs w:val="22"/>
          <w:lang w:val="ru-RU"/>
        </w:rPr>
        <w:t>(початок  дії з  1</w:t>
      </w:r>
      <w:r>
        <w:rPr>
          <w:sz w:val="22"/>
          <w:szCs w:val="22"/>
          <w:lang w:val="ru-RU"/>
        </w:rPr>
        <w:t>6</w:t>
      </w:r>
      <w:r w:rsidRPr="00D871C7">
        <w:rPr>
          <w:sz w:val="22"/>
          <w:szCs w:val="22"/>
          <w:lang w:val="ru-RU"/>
        </w:rPr>
        <w:t>.0</w:t>
      </w:r>
      <w:r>
        <w:rPr>
          <w:sz w:val="22"/>
          <w:szCs w:val="22"/>
          <w:lang w:val="ru-RU"/>
        </w:rPr>
        <w:t>5</w:t>
      </w:r>
      <w:r w:rsidRPr="00D871C7">
        <w:rPr>
          <w:sz w:val="22"/>
          <w:szCs w:val="22"/>
          <w:lang w:val="ru-RU"/>
        </w:rPr>
        <w:t>.201</w:t>
      </w:r>
      <w:r>
        <w:rPr>
          <w:sz w:val="22"/>
          <w:szCs w:val="22"/>
          <w:lang w:val="ru-RU"/>
        </w:rPr>
        <w:t>7</w:t>
      </w:r>
      <w:r w:rsidRPr="00D871C7">
        <w:rPr>
          <w:sz w:val="22"/>
          <w:szCs w:val="22"/>
          <w:lang w:val="ru-RU"/>
        </w:rPr>
        <w:t xml:space="preserve"> – безстрокова)</w:t>
      </w:r>
      <w:r>
        <w:rPr>
          <w:sz w:val="22"/>
          <w:szCs w:val="22"/>
          <w:lang w:val="ru-RU"/>
        </w:rPr>
        <w:t>.</w:t>
      </w:r>
      <w:proofErr w:type="gramEnd"/>
    </w:p>
    <w:p w:rsidR="001D017E" w:rsidRPr="00D3516E" w:rsidRDefault="001D017E" w:rsidP="00D3516E">
      <w:pPr>
        <w:pStyle w:val="25"/>
        <w:shd w:val="clear" w:color="auto" w:fill="auto"/>
        <w:spacing w:line="240" w:lineRule="auto"/>
        <w:rPr>
          <w:sz w:val="22"/>
          <w:szCs w:val="22"/>
          <w:lang w:val="uk-UA"/>
        </w:rPr>
      </w:pPr>
      <w:r w:rsidRPr="00D3516E">
        <w:rPr>
          <w:sz w:val="22"/>
          <w:szCs w:val="22"/>
          <w:lang w:val="uk-UA"/>
        </w:rPr>
        <w:t xml:space="preserve">Основним видом діяльності Товариства є надання </w:t>
      </w:r>
      <w:r w:rsidR="00D871C7">
        <w:rPr>
          <w:sz w:val="22"/>
          <w:szCs w:val="22"/>
          <w:lang w:val="uk-UA"/>
        </w:rPr>
        <w:t>фінасових послуг</w:t>
      </w:r>
      <w:r w:rsidRPr="00D3516E">
        <w:rPr>
          <w:sz w:val="22"/>
          <w:szCs w:val="22"/>
          <w:lang w:val="uk-UA"/>
        </w:rPr>
        <w:t>.</w:t>
      </w:r>
    </w:p>
    <w:p w:rsidR="001D017E" w:rsidRPr="00D3516E" w:rsidRDefault="001D017E" w:rsidP="00D3516E">
      <w:pPr>
        <w:spacing w:after="0" w:line="240" w:lineRule="auto"/>
        <w:ind w:firstLine="708"/>
        <w:jc w:val="both"/>
        <w:rPr>
          <w:rFonts w:ascii="Times New Roman" w:hAnsi="Times New Roman"/>
          <w:lang w:val="uk-UA"/>
        </w:rPr>
      </w:pPr>
      <w:r w:rsidRPr="00D3516E">
        <w:rPr>
          <w:rFonts w:ascii="Times New Roman" w:hAnsi="Times New Roman"/>
          <w:lang w:val="uk-UA"/>
        </w:rPr>
        <w:t>Види діяльності за КВЕД 2010:</w:t>
      </w:r>
    </w:p>
    <w:p w:rsidR="001D017E" w:rsidRPr="00D3516E" w:rsidRDefault="001D017E" w:rsidP="00D3516E">
      <w:pPr>
        <w:spacing w:after="0" w:line="240" w:lineRule="auto"/>
        <w:ind w:firstLine="708"/>
        <w:jc w:val="both"/>
        <w:rPr>
          <w:rFonts w:ascii="Times New Roman" w:hAnsi="Times New Roman"/>
          <w:lang w:val="uk-UA"/>
        </w:rPr>
      </w:pPr>
      <w:r w:rsidRPr="00D3516E">
        <w:rPr>
          <w:rFonts w:ascii="Times New Roman" w:hAnsi="Times New Roman"/>
          <w:lang w:val="uk-UA"/>
        </w:rPr>
        <w:t>66.19 Інша допоміжна діяльність у сфері фінансових послуг, крім страхування та пенсійного забезпечення.</w:t>
      </w:r>
    </w:p>
    <w:p w:rsidR="001D017E" w:rsidRPr="00D871C7" w:rsidRDefault="001D017E" w:rsidP="00D871C7">
      <w:pPr>
        <w:spacing w:after="0"/>
        <w:ind w:firstLine="708"/>
        <w:jc w:val="both"/>
        <w:rPr>
          <w:rFonts w:ascii="Times New Roman" w:hAnsi="Times New Roman"/>
          <w:lang w:val="uk-UA"/>
        </w:rPr>
      </w:pPr>
      <w:r w:rsidRPr="0092158D">
        <w:rPr>
          <w:rFonts w:ascii="Times New Roman" w:hAnsi="Times New Roman"/>
        </w:rPr>
        <w:t>Предмет д</w:t>
      </w:r>
      <w:r w:rsidR="00D871C7">
        <w:rPr>
          <w:rFonts w:ascii="Times New Roman" w:hAnsi="Times New Roman"/>
        </w:rPr>
        <w:t>іяльності Товариства є включно:</w:t>
      </w:r>
    </w:p>
    <w:p w:rsidR="001D017E" w:rsidRPr="0092158D" w:rsidRDefault="001D017E" w:rsidP="000E2C1C">
      <w:pPr>
        <w:pStyle w:val="a5"/>
        <w:numPr>
          <w:ilvl w:val="0"/>
          <w:numId w:val="21"/>
        </w:numPr>
        <w:spacing w:after="0"/>
        <w:jc w:val="both"/>
        <w:rPr>
          <w:rFonts w:ascii="Times New Roman" w:hAnsi="Times New Roman"/>
        </w:rPr>
      </w:pPr>
      <w:r w:rsidRPr="0092158D">
        <w:rPr>
          <w:rFonts w:ascii="Times New Roman" w:hAnsi="Times New Roman"/>
        </w:rPr>
        <w:t>надання поручительства;</w:t>
      </w:r>
    </w:p>
    <w:p w:rsidR="001D017E" w:rsidRPr="0092158D" w:rsidRDefault="001D017E" w:rsidP="000E2C1C">
      <w:pPr>
        <w:pStyle w:val="a5"/>
        <w:numPr>
          <w:ilvl w:val="0"/>
          <w:numId w:val="21"/>
        </w:numPr>
        <w:spacing w:after="0"/>
        <w:jc w:val="both"/>
        <w:rPr>
          <w:rFonts w:ascii="Times New Roman" w:hAnsi="Times New Roman"/>
        </w:rPr>
      </w:pPr>
      <w:r w:rsidRPr="0092158D">
        <w:rPr>
          <w:rFonts w:ascii="Times New Roman" w:hAnsi="Times New Roman"/>
        </w:rPr>
        <w:t>надання гарантій;</w:t>
      </w:r>
    </w:p>
    <w:p w:rsidR="001D017E" w:rsidRPr="0092158D" w:rsidRDefault="001D017E" w:rsidP="000E2C1C">
      <w:pPr>
        <w:pStyle w:val="a5"/>
        <w:numPr>
          <w:ilvl w:val="0"/>
          <w:numId w:val="21"/>
        </w:numPr>
        <w:spacing w:after="0"/>
        <w:jc w:val="both"/>
        <w:rPr>
          <w:rFonts w:ascii="Times New Roman" w:hAnsi="Times New Roman"/>
        </w:rPr>
      </w:pPr>
      <w:r w:rsidRPr="0092158D">
        <w:rPr>
          <w:rFonts w:ascii="Times New Roman" w:hAnsi="Times New Roman"/>
        </w:rPr>
        <w:t>факторинг;</w:t>
      </w:r>
    </w:p>
    <w:p w:rsidR="001D017E" w:rsidRPr="0092158D" w:rsidRDefault="001D017E" w:rsidP="000E2C1C">
      <w:pPr>
        <w:pStyle w:val="a5"/>
        <w:numPr>
          <w:ilvl w:val="0"/>
          <w:numId w:val="21"/>
        </w:numPr>
        <w:spacing w:after="0"/>
        <w:jc w:val="both"/>
        <w:rPr>
          <w:rFonts w:ascii="Times New Roman" w:hAnsi="Times New Roman"/>
        </w:rPr>
      </w:pPr>
      <w:r w:rsidRPr="0092158D">
        <w:rPr>
          <w:rFonts w:ascii="Times New Roman" w:hAnsi="Times New Roman"/>
        </w:rPr>
        <w:t>фінансовий лізинг;</w:t>
      </w:r>
    </w:p>
    <w:p w:rsidR="001D017E" w:rsidRPr="0092158D" w:rsidRDefault="001D017E" w:rsidP="000E2C1C">
      <w:pPr>
        <w:pStyle w:val="a5"/>
        <w:numPr>
          <w:ilvl w:val="0"/>
          <w:numId w:val="21"/>
        </w:numPr>
        <w:spacing w:after="0"/>
        <w:jc w:val="both"/>
        <w:rPr>
          <w:rFonts w:ascii="Times New Roman" w:hAnsi="Times New Roman"/>
        </w:rPr>
      </w:pPr>
      <w:r w:rsidRPr="0092158D">
        <w:rPr>
          <w:rFonts w:ascii="Times New Roman" w:hAnsi="Times New Roman"/>
        </w:rPr>
        <w:t>надання фінансових кредитів, за рахунок власних коштів;</w:t>
      </w:r>
    </w:p>
    <w:p w:rsidR="001D017E" w:rsidRPr="00D871C7" w:rsidRDefault="00D871C7" w:rsidP="00D871C7">
      <w:pPr>
        <w:pStyle w:val="a5"/>
        <w:numPr>
          <w:ilvl w:val="0"/>
          <w:numId w:val="21"/>
        </w:numPr>
        <w:spacing w:after="0"/>
        <w:jc w:val="both"/>
        <w:rPr>
          <w:rFonts w:ascii="Times New Roman" w:hAnsi="Times New Roman"/>
        </w:rPr>
      </w:pPr>
      <w:r>
        <w:rPr>
          <w:rFonts w:ascii="Times New Roman" w:hAnsi="Times New Roman"/>
        </w:rPr>
        <w:t>надання позик</w:t>
      </w:r>
      <w:r>
        <w:rPr>
          <w:rFonts w:ascii="Times New Roman" w:hAnsi="Times New Roman"/>
          <w:lang w:val="uk-UA"/>
        </w:rPr>
        <w:t>.</w:t>
      </w:r>
    </w:p>
    <w:p w:rsidR="00D871C7" w:rsidRDefault="00D871C7" w:rsidP="00D871C7">
      <w:pPr>
        <w:spacing w:after="0"/>
        <w:jc w:val="both"/>
        <w:rPr>
          <w:rStyle w:val="FontStyle20"/>
          <w:lang w:val="uk-UA"/>
        </w:rPr>
      </w:pPr>
    </w:p>
    <w:p w:rsidR="00D871C7" w:rsidRDefault="00D871C7" w:rsidP="00D871C7">
      <w:pPr>
        <w:spacing w:after="0"/>
        <w:jc w:val="both"/>
        <w:rPr>
          <w:rStyle w:val="FontStyle20"/>
          <w:lang w:val="uk-UA"/>
        </w:rPr>
      </w:pPr>
    </w:p>
    <w:p w:rsidR="00D871C7" w:rsidRPr="00D871C7" w:rsidRDefault="00D871C7" w:rsidP="00D871C7">
      <w:pPr>
        <w:spacing w:after="0"/>
        <w:jc w:val="both"/>
        <w:rPr>
          <w:rStyle w:val="FontStyle20"/>
          <w:lang w:val="uk-UA"/>
        </w:rPr>
      </w:pPr>
    </w:p>
    <w:p w:rsidR="001D017E" w:rsidRPr="00682B76" w:rsidRDefault="001D017E" w:rsidP="00AE2CF0">
      <w:pPr>
        <w:pStyle w:val="Style3"/>
        <w:widowControl/>
        <w:spacing w:line="240" w:lineRule="auto"/>
        <w:ind w:firstLine="0"/>
        <w:jc w:val="both"/>
        <w:rPr>
          <w:rStyle w:val="FontStyle20"/>
          <w:b/>
          <w:szCs w:val="22"/>
          <w:lang w:val="uk-UA"/>
        </w:rPr>
      </w:pPr>
      <w:r w:rsidRPr="00682B76">
        <w:rPr>
          <w:rStyle w:val="FontStyle20"/>
          <w:b/>
          <w:szCs w:val="22"/>
          <w:lang w:val="uk-UA"/>
        </w:rPr>
        <w:lastRenderedPageBreak/>
        <w:t>2. Загальна основа формування фінансової звітності</w:t>
      </w:r>
    </w:p>
    <w:p w:rsidR="001D017E" w:rsidRDefault="001D017E" w:rsidP="00C54FD7">
      <w:pPr>
        <w:pStyle w:val="42"/>
        <w:shd w:val="clear" w:color="auto" w:fill="auto"/>
        <w:tabs>
          <w:tab w:val="left" w:pos="567"/>
          <w:tab w:val="left" w:pos="10489"/>
        </w:tabs>
        <w:spacing w:after="0" w:line="240" w:lineRule="auto"/>
        <w:ind w:left="567" w:right="-1" w:hanging="567"/>
        <w:rPr>
          <w:sz w:val="22"/>
          <w:szCs w:val="22"/>
          <w:lang w:val="uk-UA"/>
        </w:rPr>
      </w:pPr>
      <w:bookmarkStart w:id="3" w:name="bookmark2"/>
    </w:p>
    <w:p w:rsidR="001D017E" w:rsidRPr="0092158D" w:rsidRDefault="001D017E" w:rsidP="000A1585">
      <w:pPr>
        <w:pStyle w:val="42"/>
        <w:shd w:val="clear" w:color="auto" w:fill="auto"/>
        <w:tabs>
          <w:tab w:val="left" w:pos="567"/>
          <w:tab w:val="left" w:pos="10489"/>
        </w:tabs>
        <w:spacing w:after="0" w:line="240" w:lineRule="auto"/>
        <w:ind w:left="567" w:right="-1" w:hanging="567"/>
        <w:rPr>
          <w:sz w:val="22"/>
          <w:szCs w:val="22"/>
          <w:lang w:val="uk-UA"/>
        </w:rPr>
      </w:pPr>
      <w:r w:rsidRPr="0092158D">
        <w:rPr>
          <w:sz w:val="22"/>
          <w:szCs w:val="22"/>
          <w:lang w:val="uk-UA"/>
        </w:rPr>
        <w:t>2.1.Достовірне подання та відповідність МСФЗ</w:t>
      </w:r>
    </w:p>
    <w:p w:rsidR="001D017E" w:rsidRPr="0092158D" w:rsidRDefault="001D017E" w:rsidP="000A1585">
      <w:pPr>
        <w:widowControl w:val="0"/>
        <w:tabs>
          <w:tab w:val="left" w:pos="10489"/>
        </w:tabs>
        <w:spacing w:after="0" w:line="240" w:lineRule="auto"/>
        <w:ind w:right="-1" w:firstLine="567"/>
        <w:jc w:val="both"/>
        <w:rPr>
          <w:rFonts w:ascii="Times New Roman" w:hAnsi="Times New Roman"/>
          <w:spacing w:val="5"/>
          <w:lang w:val="uk-UA"/>
        </w:rPr>
      </w:pPr>
      <w:r w:rsidRPr="0092158D">
        <w:rPr>
          <w:rFonts w:ascii="Times New Roman" w:hAnsi="Times New Roman"/>
          <w:spacing w:val="5"/>
          <w:lang w:val="uk-UA"/>
        </w:rPr>
        <w:t>Фінансова звітність Товариства є фінансовою звітністю загального призначення, яка сформована з метою достовірно подання фінансового стану, фінансових результатів діяльності та грошових потоків Товариства для задоволення інформаційних потреб широкого кола користувачів при прийнятті ними економічних рішень.</w:t>
      </w:r>
    </w:p>
    <w:p w:rsidR="001D017E" w:rsidRPr="0092158D" w:rsidRDefault="001D017E" w:rsidP="000A1585">
      <w:pPr>
        <w:widowControl w:val="0"/>
        <w:tabs>
          <w:tab w:val="left" w:pos="10489"/>
        </w:tabs>
        <w:spacing w:after="0" w:line="240" w:lineRule="auto"/>
        <w:ind w:right="-1" w:firstLine="567"/>
        <w:jc w:val="both"/>
        <w:rPr>
          <w:rFonts w:ascii="Times New Roman" w:hAnsi="Times New Roman"/>
          <w:spacing w:val="5"/>
          <w:lang w:val="uk-UA"/>
        </w:rPr>
      </w:pPr>
      <w:r w:rsidRPr="0092158D">
        <w:rPr>
          <w:rFonts w:ascii="Times New Roman" w:hAnsi="Times New Roman"/>
          <w:spacing w:val="5"/>
          <w:lang w:val="uk-UA"/>
        </w:rPr>
        <w:t>Концептуальною основою фінансової звітності Товариства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бухгалтерського обліку (РМСБО), в редакції чинній на 01 січня 2017 року, що офіційно оприлюдн</w:t>
      </w:r>
      <w:r w:rsidRPr="0092158D">
        <w:rPr>
          <w:rFonts w:ascii="Times New Roman" w:hAnsi="Times New Roman"/>
          <w:color w:val="000000"/>
          <w:spacing w:val="5"/>
          <w:shd w:val="clear" w:color="auto" w:fill="FFFFFF"/>
          <w:lang w:val="uk-UA"/>
        </w:rPr>
        <w:t>ені на веб-сайті</w:t>
      </w:r>
      <w:r w:rsidRPr="0092158D">
        <w:rPr>
          <w:rFonts w:ascii="Times New Roman" w:hAnsi="Times New Roman"/>
          <w:spacing w:val="5"/>
          <w:lang w:val="uk-UA"/>
        </w:rPr>
        <w:t xml:space="preserve"> Міністерства фінансів України.</w:t>
      </w:r>
    </w:p>
    <w:p w:rsidR="001D017E" w:rsidRPr="0092158D" w:rsidRDefault="001D017E" w:rsidP="000A1585">
      <w:pPr>
        <w:widowControl w:val="0"/>
        <w:shd w:val="clear" w:color="auto" w:fill="FFFFFF"/>
        <w:tabs>
          <w:tab w:val="left" w:pos="730"/>
        </w:tabs>
        <w:autoSpaceDE w:val="0"/>
        <w:autoSpaceDN w:val="0"/>
        <w:adjustRightInd w:val="0"/>
        <w:spacing w:after="0" w:line="240" w:lineRule="auto"/>
        <w:ind w:right="-1" w:firstLine="567"/>
        <w:jc w:val="both"/>
        <w:rPr>
          <w:rFonts w:ascii="Times New Roman" w:hAnsi="Times New Roman"/>
        </w:rPr>
      </w:pPr>
      <w:r w:rsidRPr="0092158D">
        <w:rPr>
          <w:rFonts w:ascii="Times New Roman" w:hAnsi="Times New Roman"/>
        </w:rPr>
        <w:t>Згідно ст.12 Закону України "Про бухгалтерський облік і фінансову звітність в Україні" Товариство складає звітність за МСФЗ.</w:t>
      </w:r>
    </w:p>
    <w:p w:rsidR="001D017E" w:rsidRPr="0092158D" w:rsidRDefault="001D017E" w:rsidP="000A1585">
      <w:pPr>
        <w:widowControl w:val="0"/>
        <w:tabs>
          <w:tab w:val="left" w:pos="10489"/>
        </w:tabs>
        <w:spacing w:after="56" w:line="240" w:lineRule="auto"/>
        <w:ind w:right="-1" w:firstLine="567"/>
        <w:jc w:val="both"/>
        <w:rPr>
          <w:rFonts w:ascii="Times New Roman" w:hAnsi="Times New Roman"/>
          <w:spacing w:val="5"/>
        </w:rPr>
      </w:pPr>
      <w:r w:rsidRPr="0092158D">
        <w:rPr>
          <w:rFonts w:ascii="Times New Roman" w:hAnsi="Times New Roman"/>
          <w:spacing w:val="5"/>
        </w:rPr>
        <w:t>Підготовлена Товариством фінансова звітність чітко та без будь-яких застережень відповідає всім вимогам чинних МСФЗ з врахуванням змін, внесених РМСБО станом на 01 січня 2017 року, дотримання яких забезпечує достовірне подання інформації в фінансовій звітності, а саме, доречної, достовірної, зіставної та зрозумілої інформації.</w:t>
      </w:r>
    </w:p>
    <w:p w:rsidR="001D017E" w:rsidRPr="0092158D" w:rsidRDefault="001D017E" w:rsidP="000A1585">
      <w:pPr>
        <w:widowControl w:val="0"/>
        <w:tabs>
          <w:tab w:val="left" w:pos="8025"/>
          <w:tab w:val="left" w:pos="10489"/>
        </w:tabs>
        <w:spacing w:after="0" w:line="240" w:lineRule="auto"/>
        <w:ind w:right="-1" w:firstLine="567"/>
        <w:jc w:val="both"/>
        <w:rPr>
          <w:rFonts w:ascii="Times New Roman" w:hAnsi="Times New Roman"/>
          <w:color w:val="000000"/>
          <w:spacing w:val="5"/>
          <w:shd w:val="clear" w:color="auto" w:fill="FFFFFF"/>
        </w:rPr>
      </w:pPr>
      <w:r w:rsidRPr="0092158D">
        <w:rPr>
          <w:rFonts w:ascii="Times New Roman" w:hAnsi="Times New Roman"/>
          <w:spacing w:val="5"/>
        </w:rPr>
        <w:t>При формуванні фінансової звіт</w:t>
      </w:r>
      <w:r w:rsidRPr="0092158D">
        <w:rPr>
          <w:rFonts w:ascii="Times New Roman" w:hAnsi="Times New Roman"/>
          <w:color w:val="000000"/>
          <w:spacing w:val="5"/>
          <w:shd w:val="clear" w:color="auto" w:fill="FFFFFF"/>
        </w:rPr>
        <w:t>ності</w:t>
      </w:r>
      <w:r w:rsidRPr="0092158D">
        <w:rPr>
          <w:rFonts w:ascii="Times New Roman" w:hAnsi="Times New Roman"/>
          <w:spacing w:val="5"/>
        </w:rPr>
        <w:t xml:space="preserve"> Товариство </w:t>
      </w:r>
      <w:r w:rsidRPr="0092158D">
        <w:rPr>
          <w:rFonts w:ascii="Times New Roman" w:hAnsi="Times New Roman"/>
          <w:color w:val="000000"/>
          <w:spacing w:val="5"/>
          <w:shd w:val="clear" w:color="auto" w:fill="FFFFFF"/>
        </w:rPr>
        <w:t>керу</w:t>
      </w:r>
      <w:r w:rsidRPr="0092158D">
        <w:rPr>
          <w:rFonts w:ascii="Times New Roman" w:hAnsi="Times New Roman"/>
          <w:spacing w:val="5"/>
        </w:rPr>
        <w:t xml:space="preserve">валося також вимогами національних законодавчих та </w:t>
      </w:r>
      <w:r w:rsidRPr="0092158D">
        <w:rPr>
          <w:rFonts w:ascii="Times New Roman" w:hAnsi="Times New Roman"/>
          <w:color w:val="000000"/>
          <w:spacing w:val="5"/>
          <w:shd w:val="clear" w:color="auto" w:fill="FFFFFF"/>
        </w:rPr>
        <w:t>нормативних актів що</w:t>
      </w:r>
      <w:r w:rsidRPr="0092158D">
        <w:rPr>
          <w:rFonts w:ascii="Times New Roman" w:hAnsi="Times New Roman"/>
          <w:spacing w:val="5"/>
        </w:rPr>
        <w:t xml:space="preserve">до організації і ведення бухгалтерського обліку та складання фінансової звітності в Україні, які не протирічать </w:t>
      </w:r>
      <w:r w:rsidRPr="0092158D">
        <w:rPr>
          <w:rFonts w:ascii="Times New Roman" w:hAnsi="Times New Roman"/>
          <w:color w:val="000000"/>
          <w:spacing w:val="5"/>
          <w:shd w:val="clear" w:color="auto" w:fill="FFFFFF"/>
        </w:rPr>
        <w:t>вимогам МСФЗ.</w:t>
      </w:r>
    </w:p>
    <w:p w:rsidR="001D017E" w:rsidRPr="0092158D" w:rsidRDefault="001D017E" w:rsidP="000A1585">
      <w:pPr>
        <w:widowControl w:val="0"/>
        <w:tabs>
          <w:tab w:val="left" w:pos="10489"/>
        </w:tabs>
        <w:spacing w:after="0" w:line="240" w:lineRule="auto"/>
        <w:ind w:right="-1" w:firstLine="567"/>
        <w:jc w:val="both"/>
        <w:rPr>
          <w:rFonts w:ascii="Times New Roman" w:hAnsi="Times New Roman"/>
          <w:b/>
          <w:bCs/>
          <w:spacing w:val="5"/>
        </w:rPr>
      </w:pPr>
    </w:p>
    <w:p w:rsidR="001D017E" w:rsidRPr="0092158D" w:rsidRDefault="001D017E" w:rsidP="000A1585">
      <w:pPr>
        <w:widowControl w:val="0"/>
        <w:tabs>
          <w:tab w:val="left" w:pos="10489"/>
        </w:tabs>
        <w:spacing w:after="0" w:line="240" w:lineRule="auto"/>
        <w:ind w:right="-1" w:firstLine="567"/>
        <w:jc w:val="both"/>
        <w:rPr>
          <w:rFonts w:ascii="Times New Roman" w:hAnsi="Times New Roman"/>
          <w:b/>
          <w:bCs/>
          <w:spacing w:val="5"/>
        </w:rPr>
      </w:pPr>
      <w:r w:rsidRPr="0092158D">
        <w:rPr>
          <w:rFonts w:ascii="Times New Roman" w:hAnsi="Times New Roman"/>
          <w:b/>
          <w:bCs/>
          <w:spacing w:val="5"/>
        </w:rPr>
        <w:t>2.2. МСФЗ, які прийняті, але ще не набули чинності</w:t>
      </w:r>
    </w:p>
    <w:p w:rsidR="001D017E" w:rsidRPr="0092158D" w:rsidRDefault="001D017E" w:rsidP="000A1585">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Наступні стандарти не були впроваджені, тому що вони будуть застосовуватися вперше в наступних періодах. Вони призведуть до послідовних змін в обліковій політиці та інших розкриттях до фінансової звітності. Компанія не очікує, що вплив таких змін на фінансову звітність буде суттєвим.</w:t>
      </w:r>
    </w:p>
    <w:tbl>
      <w:tblPr>
        <w:tblW w:w="10207" w:type="dxa"/>
        <w:tblInd w:w="-34" w:type="dxa"/>
        <w:tblLook w:val="00A0" w:firstRow="1" w:lastRow="0" w:firstColumn="1" w:lastColumn="0" w:noHBand="0" w:noVBand="0"/>
      </w:tblPr>
      <w:tblGrid>
        <w:gridCol w:w="10207"/>
      </w:tblGrid>
      <w:tr w:rsidR="001D017E" w:rsidRPr="001B568E" w:rsidTr="00DA16E6">
        <w:trPr>
          <w:trHeight w:val="765"/>
        </w:trPr>
        <w:tc>
          <w:tcPr>
            <w:tcW w:w="10207" w:type="dxa"/>
            <w:tcBorders>
              <w:top w:val="nil"/>
              <w:left w:val="nil"/>
              <w:bottom w:val="nil"/>
              <w:right w:val="nil"/>
            </w:tcBorders>
            <w:noWrap/>
            <w:vAlign w:val="center"/>
          </w:tcPr>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 xml:space="preserve">Радою з Міжнародних стандартів бухгалтерського обліку внесено зміни в такі стандарти як: </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МСФЗ 15 «Виручка за договорами з покупцями»  - набуває чинності 01.01.2018р.;</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МСФЗ 9«Фінансові інструменти» -  набуває чинності 01.01.2018р.;</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МСФЗ 16 «Оренда» - набуває чинності 01.01.2019р.</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p>
          <w:p w:rsidR="001D017E" w:rsidRPr="0092158D" w:rsidRDefault="001D017E" w:rsidP="00DA16E6">
            <w:pPr>
              <w:widowControl w:val="0"/>
              <w:tabs>
                <w:tab w:val="left" w:pos="10489"/>
              </w:tabs>
              <w:spacing w:after="0" w:line="240" w:lineRule="auto"/>
              <w:ind w:right="-1" w:firstLine="567"/>
              <w:jc w:val="both"/>
              <w:rPr>
                <w:rFonts w:ascii="Times New Roman" w:hAnsi="Times New Roman"/>
                <w:b/>
                <w:spacing w:val="5"/>
              </w:rPr>
            </w:pPr>
            <w:r w:rsidRPr="0092158D">
              <w:rPr>
                <w:rFonts w:ascii="Times New Roman" w:hAnsi="Times New Roman"/>
                <w:spacing w:val="5"/>
              </w:rPr>
              <w:t xml:space="preserve">Що стосується  </w:t>
            </w:r>
            <w:r w:rsidRPr="0092158D">
              <w:rPr>
                <w:rFonts w:ascii="Times New Roman" w:hAnsi="Times New Roman"/>
                <w:b/>
                <w:spacing w:val="5"/>
              </w:rPr>
              <w:t xml:space="preserve">МСФЗ (IFRS) 15 «Виручка за договорами з клієнтами» </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МСФЗ (IFRS) 15 був випущений в травні 2014 і передбачає нову модель, що включає п'ять етапів, яка буде застосовуватися щодо виручки за договорами з клієнтами. Згідно МСФЗ (IFRS) 15 виручка визнається за сумою, яка відображає відшкодування, право на яке організація очікує отримати в обмін на передачу товарів або послуг клієнту. Принципи МСФЗ (IFRS) 15 передбачають більш структурований  підхід до оцінки і визнання виручки. Новий стандарт по виручці застосовується щодо всіх організацій і замінить всі діючі вимоги до визнання виручки згідно з МСФЗ. Стандарт застосовується до річних звітних періодів, що починаються з  або після 1 січня 2018 року, ретроспективно в повному обсязі або з використанням модифікованого ретроспективного підходу, при цьому допускається дострокове застосування. В даний час Товариство оцінює вплив МСФЗ (IFRS) 15 і планує застосувати новий стандарт на відповідну дату вступу в силу.</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b/>
                <w:spacing w:val="5"/>
              </w:rPr>
            </w:pPr>
            <w:r w:rsidRPr="0092158D">
              <w:rPr>
                <w:rFonts w:ascii="Times New Roman" w:hAnsi="Times New Roman"/>
                <w:spacing w:val="5"/>
              </w:rPr>
              <w:t xml:space="preserve">Що стосується </w:t>
            </w:r>
            <w:r w:rsidRPr="0092158D">
              <w:rPr>
                <w:rFonts w:ascii="Times New Roman" w:hAnsi="Times New Roman"/>
                <w:b/>
                <w:spacing w:val="5"/>
              </w:rPr>
              <w:t>МСФЗ (IFRS) 9 «Фінансові інструменти»</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МСФЗ 9 в поточній редакції, що відображає результати першого етапу проекту Ради з МСФЗ по заміні МСФЗ 39, застосовується щодо класифікації та оцінки фінансових активів та фінансових зобов'язань, як вони визначені в МСФЗ 39.</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Стандарт вводить нові вимоги щодо класифікації та оцінки, знецінення та обліку хеджування. Стандарт застосовується ретроспективно, але надання порівняльної інформації не є обов'язковим. Застосування МСФЗ (IFRS) 9 зробить вплив на класифікацію та оцінку фінансових активів Товариства, але не зробить вплив на класифікацію та оцінку фінансових зобов'язань.  Набувають чинності для річних періодів, які починаються з або після 1 січня 2018 року, дозволяється дострокове застосування. В даний час Товариство оцінює вплив МСФЗ (IFRS) 9  і планує застосувати новий стандарт на відповідну дату вступу в силу.</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b/>
                <w:spacing w:val="5"/>
              </w:rPr>
            </w:pPr>
            <w:r w:rsidRPr="0092158D">
              <w:rPr>
                <w:rFonts w:ascii="Times New Roman" w:hAnsi="Times New Roman"/>
                <w:spacing w:val="5"/>
              </w:rPr>
              <w:t xml:space="preserve">Що стосується </w:t>
            </w:r>
            <w:r w:rsidRPr="0092158D">
              <w:rPr>
                <w:rFonts w:ascii="Times New Roman" w:hAnsi="Times New Roman"/>
                <w:b/>
                <w:spacing w:val="5"/>
              </w:rPr>
              <w:t>МСФЗ (IFRS) 16 «Оренда»</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 xml:space="preserve">МСФЗ 16 скасовує поточну подвійну модель обліку оренди орендарями, відповідно до якої </w:t>
            </w:r>
            <w:r w:rsidRPr="0092158D">
              <w:rPr>
                <w:rFonts w:ascii="Times New Roman" w:hAnsi="Times New Roman"/>
                <w:spacing w:val="5"/>
              </w:rPr>
              <w:lastRenderedPageBreak/>
              <w:t xml:space="preserve">договори фінансової оренди відображаються в звіті про фінансовий стан, а договори операційної оренди не відображаються. Замість неї вводиться єдина модель відображення всіх договорів оренди в звіті про фінансовий стан в порядку, схожому з поточним порядком обліку договорів фінансової оренди. МСФЗ (IFRS) 16 встановлює принципи визнання, оцінки, подання та розкриття інформації про оренду і вимагає, щоб орендарі відображали всі договори оренди з використанням єдиної моделі обліку в балансі, аналогічно порядку обліку, передбаченому в МСФЗ (IAS) 17 для фінансової оренди. </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Стандарт передбачає два звільнення від визнання для орендарів – що до оренди активів з низькою вартістю (наприклад, персональних комп'ютерів) і короткострокової оренди (тобто оренди зі строком не більше12місяців). На дату початку оренди орендар буде визнавати зобов'язання щодо орендних платежів (тобто зобов'язання по оренді), а також актив, який представляє право користування базовим активом протягом терміну оренди (тобто актив у формі права користування). Орендарі будуть зобов'язані визнавати витрати на відсотки за зобов'язанням по оренді окремо від витрат по амортизації активу в формі права користування.</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Орендарі також повинні будуть переоцінювати зобов'язання з оренди при настанні певної події (наприклад, зміні термінів оренди, зміні майбутніх орендних платежів в результаті зміни індексу або ставки, що використовуються для визначення таких платежів).У більшості випадків орендар буде враховувати суми переоцінки зобов'язання з оренди в якості коригування активу в формі права користування.</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МСФЗ (IFRS) 16 вимагає від орендодавців і орендарів розкриття більшого обсягу інформації в порівнянні з МСФЗ (IAS) 17. МСФЗ (IFRS) 16 набуває чинності для річних періодів, що починаються 1 січня 2019 року або після цієї дати. Допускається застосування до цієї дати, але не раніше дати застосування організацією МСФЗ (IFRS) 15. Орендар має право застосовувати даний стандарт з використанням ретроспективного підходу або модифікованого ретроспективного підходу. Перехідні положення стандарту передбачають певні звільнення.</w:t>
            </w:r>
          </w:p>
          <w:p w:rsidR="001D017E" w:rsidRPr="0092158D"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В даний час Товариство оцінює вплив МСФЗ (IFRS) 16 і планує застосувати новий стандарт на відповідну дату вступу в силу.</w:t>
            </w:r>
          </w:p>
          <w:p w:rsidR="001D017E" w:rsidRPr="001B568E" w:rsidRDefault="001D017E" w:rsidP="00DA16E6">
            <w:pPr>
              <w:widowControl w:val="0"/>
              <w:tabs>
                <w:tab w:val="left" w:pos="10489"/>
              </w:tabs>
              <w:spacing w:after="0" w:line="240" w:lineRule="auto"/>
              <w:ind w:right="-1" w:firstLine="567"/>
              <w:jc w:val="both"/>
              <w:rPr>
                <w:rFonts w:ascii="Times New Roman" w:hAnsi="Times New Roman"/>
                <w:spacing w:val="5"/>
              </w:rPr>
            </w:pPr>
            <w:r w:rsidRPr="0092158D">
              <w:rPr>
                <w:rFonts w:ascii="Times New Roman" w:hAnsi="Times New Roman"/>
                <w:spacing w:val="5"/>
              </w:rPr>
              <w:t>За рішенням керівництва Компанії МСФЗ (IFRS) 9 «Фінансові інструменти</w:t>
            </w:r>
            <w:r w:rsidRPr="0092158D">
              <w:rPr>
                <w:rFonts w:ascii="Times New Roman" w:hAnsi="Times New Roman"/>
                <w:b/>
                <w:spacing w:val="5"/>
              </w:rPr>
              <w:t xml:space="preserve">», </w:t>
            </w:r>
            <w:r w:rsidRPr="0092158D">
              <w:rPr>
                <w:rFonts w:ascii="Times New Roman" w:hAnsi="Times New Roman"/>
                <w:spacing w:val="5"/>
              </w:rPr>
              <w:t>МСФЗ 15 «Виручка по договорах з покупцями», МСФЗ 16 «Оренда» до дати набуття чинності не застосовуються. На даний час керівництво Компанії оцінює вплив даних стандартів на свою фінансову звітність.</w:t>
            </w:r>
          </w:p>
        </w:tc>
      </w:tr>
    </w:tbl>
    <w:p w:rsidR="001D017E" w:rsidRDefault="001D017E" w:rsidP="00C54FD7">
      <w:pPr>
        <w:pStyle w:val="42"/>
        <w:shd w:val="clear" w:color="auto" w:fill="auto"/>
        <w:tabs>
          <w:tab w:val="left" w:pos="567"/>
          <w:tab w:val="left" w:pos="10489"/>
        </w:tabs>
        <w:spacing w:after="0" w:line="240" w:lineRule="auto"/>
        <w:ind w:left="567" w:right="-1" w:hanging="567"/>
        <w:rPr>
          <w:sz w:val="22"/>
          <w:szCs w:val="22"/>
          <w:lang w:val="uk-UA"/>
        </w:rPr>
      </w:pPr>
    </w:p>
    <w:bookmarkEnd w:id="3"/>
    <w:p w:rsidR="001D017E" w:rsidRPr="00553E7A" w:rsidRDefault="001D017E" w:rsidP="00EC0782">
      <w:pPr>
        <w:pStyle w:val="Style3"/>
        <w:widowControl/>
        <w:spacing w:line="240" w:lineRule="auto"/>
        <w:ind w:firstLine="0"/>
        <w:jc w:val="both"/>
        <w:rPr>
          <w:rStyle w:val="FontStyle20"/>
          <w:b/>
          <w:szCs w:val="22"/>
          <w:lang w:val="uk-UA"/>
        </w:rPr>
      </w:pPr>
      <w:r w:rsidRPr="00553E7A">
        <w:rPr>
          <w:rStyle w:val="FontStyle20"/>
          <w:b/>
          <w:szCs w:val="22"/>
          <w:lang w:val="uk-UA"/>
        </w:rPr>
        <w:t>2.</w:t>
      </w:r>
      <w:r w:rsidR="0092158D">
        <w:rPr>
          <w:rStyle w:val="FontStyle20"/>
          <w:b/>
          <w:szCs w:val="22"/>
          <w:lang w:val="uk-UA"/>
        </w:rPr>
        <w:t>3</w:t>
      </w:r>
      <w:r w:rsidRPr="00553E7A">
        <w:rPr>
          <w:rStyle w:val="FontStyle20"/>
          <w:b/>
          <w:szCs w:val="22"/>
          <w:lang w:val="uk-UA"/>
        </w:rPr>
        <w:t>. Валюта подання звітності та функціональна валюта, ступінь округлення</w:t>
      </w:r>
    </w:p>
    <w:p w:rsidR="001D017E" w:rsidRPr="00682B76" w:rsidRDefault="001D017E" w:rsidP="00EC0782">
      <w:pPr>
        <w:pStyle w:val="Style3"/>
        <w:widowControl/>
        <w:spacing w:line="240" w:lineRule="auto"/>
        <w:ind w:firstLine="0"/>
        <w:jc w:val="both"/>
        <w:rPr>
          <w:rStyle w:val="FontStyle20"/>
          <w:szCs w:val="22"/>
          <w:lang w:val="uk-UA"/>
        </w:rPr>
      </w:pPr>
      <w:r w:rsidRPr="00682B76">
        <w:rPr>
          <w:rStyle w:val="FontStyle20"/>
          <w:szCs w:val="22"/>
          <w:lang w:val="uk-UA"/>
        </w:rPr>
        <w:t>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w:t>
      </w:r>
    </w:p>
    <w:p w:rsidR="001D017E" w:rsidRPr="00553E7A" w:rsidRDefault="001D017E" w:rsidP="00EC0782">
      <w:pPr>
        <w:pStyle w:val="Style3"/>
        <w:widowControl/>
        <w:spacing w:line="240" w:lineRule="auto"/>
        <w:ind w:firstLine="0"/>
        <w:jc w:val="both"/>
        <w:rPr>
          <w:rStyle w:val="FontStyle20"/>
          <w:b/>
          <w:szCs w:val="22"/>
          <w:lang w:val="uk-UA"/>
        </w:rPr>
      </w:pPr>
      <w:r w:rsidRPr="00553E7A">
        <w:rPr>
          <w:rStyle w:val="FontStyle20"/>
          <w:b/>
          <w:szCs w:val="22"/>
          <w:lang w:val="uk-UA"/>
        </w:rPr>
        <w:t>2.</w:t>
      </w:r>
      <w:r w:rsidR="0092158D">
        <w:rPr>
          <w:rStyle w:val="FontStyle20"/>
          <w:b/>
          <w:szCs w:val="22"/>
          <w:lang w:val="uk-UA"/>
        </w:rPr>
        <w:t>4</w:t>
      </w:r>
      <w:r w:rsidRPr="00553E7A">
        <w:rPr>
          <w:rStyle w:val="FontStyle20"/>
          <w:b/>
          <w:szCs w:val="22"/>
          <w:lang w:val="uk-UA"/>
        </w:rPr>
        <w:t>. Припущення про безперервність діяльності</w:t>
      </w:r>
    </w:p>
    <w:p w:rsidR="001D017E" w:rsidRDefault="001D017E" w:rsidP="00EC0782">
      <w:pPr>
        <w:pStyle w:val="Style3"/>
        <w:widowControl/>
        <w:spacing w:line="240" w:lineRule="auto"/>
        <w:ind w:firstLine="0"/>
        <w:jc w:val="both"/>
        <w:rPr>
          <w:rStyle w:val="FontStyle20"/>
          <w:szCs w:val="22"/>
          <w:lang w:val="uk-UA"/>
        </w:rPr>
      </w:pPr>
      <w:r w:rsidRPr="00682B76">
        <w:rPr>
          <w:rStyle w:val="FontStyle20"/>
          <w:szCs w:val="22"/>
          <w:lang w:val="uk-UA"/>
        </w:rPr>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w:t>
      </w:r>
    </w:p>
    <w:p w:rsidR="001D017E" w:rsidRPr="00553E7A" w:rsidRDefault="001D017E" w:rsidP="00E87895">
      <w:pPr>
        <w:pStyle w:val="a5"/>
        <w:widowControl w:val="0"/>
        <w:shd w:val="clear" w:color="auto" w:fill="FFFFFF"/>
        <w:tabs>
          <w:tab w:val="left" w:pos="284"/>
          <w:tab w:val="left" w:pos="426"/>
        </w:tabs>
        <w:autoSpaceDE w:val="0"/>
        <w:autoSpaceDN w:val="0"/>
        <w:adjustRightInd w:val="0"/>
        <w:spacing w:after="0" w:line="240" w:lineRule="auto"/>
        <w:ind w:left="0" w:right="-1"/>
        <w:rPr>
          <w:rStyle w:val="FontStyle20"/>
          <w:b/>
          <w:lang w:val="uk-UA"/>
        </w:rPr>
      </w:pPr>
      <w:r w:rsidRPr="00E87895">
        <w:rPr>
          <w:rStyle w:val="FontStyle20"/>
          <w:b/>
          <w:lang w:val="uk-UA"/>
        </w:rPr>
        <w:t>2.</w:t>
      </w:r>
      <w:r w:rsidR="0092158D">
        <w:rPr>
          <w:rStyle w:val="FontStyle20"/>
          <w:b/>
          <w:lang w:val="uk-UA"/>
        </w:rPr>
        <w:t>5</w:t>
      </w:r>
      <w:r w:rsidRPr="00E87895">
        <w:rPr>
          <w:rStyle w:val="FontStyle20"/>
          <w:b/>
          <w:lang w:val="uk-UA"/>
        </w:rPr>
        <w:t>.</w:t>
      </w:r>
      <w:r w:rsidRPr="00553E7A">
        <w:rPr>
          <w:rStyle w:val="FontStyle20"/>
          <w:b/>
          <w:lang w:val="uk-UA"/>
        </w:rPr>
        <w:t>Звітний період фінансової звітності</w:t>
      </w:r>
    </w:p>
    <w:p w:rsidR="001D017E" w:rsidRPr="00170E8A" w:rsidRDefault="001D017E" w:rsidP="00553E7A">
      <w:pPr>
        <w:widowControl w:val="0"/>
        <w:shd w:val="clear" w:color="auto" w:fill="FFFFFF"/>
        <w:tabs>
          <w:tab w:val="left" w:pos="624"/>
        </w:tabs>
        <w:autoSpaceDE w:val="0"/>
        <w:autoSpaceDN w:val="0"/>
        <w:adjustRightInd w:val="0"/>
        <w:ind w:right="-1" w:firstLine="567"/>
        <w:jc w:val="both"/>
        <w:rPr>
          <w:rStyle w:val="FontStyle20"/>
        </w:rPr>
      </w:pPr>
      <w:r w:rsidRPr="00553E7A">
        <w:rPr>
          <w:rStyle w:val="FontStyle20"/>
          <w:lang w:val="uk-UA"/>
        </w:rPr>
        <w:t>Звітним періодом, за який сформована фінансова звітність Т</w:t>
      </w:r>
      <w:r>
        <w:rPr>
          <w:rStyle w:val="FontStyle20"/>
          <w:lang w:val="uk-UA"/>
        </w:rPr>
        <w:t>овариства, є період з 01.01.2017</w:t>
      </w:r>
      <w:r w:rsidRPr="00553E7A">
        <w:rPr>
          <w:rStyle w:val="FontStyle20"/>
          <w:lang w:val="uk-UA"/>
        </w:rPr>
        <w:t>року по 31.12.201</w:t>
      </w:r>
      <w:r>
        <w:rPr>
          <w:rStyle w:val="FontStyle20"/>
          <w:lang w:val="uk-UA"/>
        </w:rPr>
        <w:t>7</w:t>
      </w:r>
      <w:r w:rsidRPr="00553E7A">
        <w:rPr>
          <w:rStyle w:val="FontStyle20"/>
          <w:lang w:val="uk-UA"/>
        </w:rPr>
        <w:t xml:space="preserve"> року.</w:t>
      </w:r>
    </w:p>
    <w:p w:rsidR="001D017E" w:rsidRPr="00E90355" w:rsidRDefault="001D017E" w:rsidP="005020BF">
      <w:pPr>
        <w:pStyle w:val="23"/>
        <w:widowControl w:val="0"/>
        <w:shd w:val="clear" w:color="auto" w:fill="FFFFFF"/>
        <w:tabs>
          <w:tab w:val="left" w:pos="142"/>
          <w:tab w:val="left" w:pos="426"/>
        </w:tabs>
        <w:autoSpaceDE w:val="0"/>
        <w:autoSpaceDN w:val="0"/>
        <w:adjustRightInd w:val="0"/>
        <w:spacing w:after="0" w:line="240" w:lineRule="auto"/>
        <w:ind w:left="0" w:right="-1"/>
        <w:rPr>
          <w:rFonts w:ascii="Times New Roman" w:hAnsi="Times New Roman"/>
          <w:b/>
          <w:spacing w:val="-1"/>
          <w:highlight w:val="cyan"/>
          <w:lang w:val="uk-UA"/>
        </w:rPr>
      </w:pPr>
      <w:r w:rsidRPr="00E90355">
        <w:rPr>
          <w:rFonts w:ascii="Times New Roman" w:hAnsi="Times New Roman"/>
          <w:b/>
          <w:spacing w:val="-1"/>
        </w:rPr>
        <w:t>2.</w:t>
      </w:r>
      <w:r w:rsidR="0092158D">
        <w:rPr>
          <w:rFonts w:ascii="Times New Roman" w:hAnsi="Times New Roman"/>
          <w:b/>
          <w:spacing w:val="-1"/>
          <w:lang w:val="uk-UA"/>
        </w:rPr>
        <w:t xml:space="preserve">6 </w:t>
      </w:r>
      <w:proofErr w:type="gramStart"/>
      <w:r w:rsidRPr="00E90355">
        <w:rPr>
          <w:rFonts w:ascii="Times New Roman" w:hAnsi="Times New Roman"/>
          <w:b/>
          <w:spacing w:val="-1"/>
          <w:lang w:val="uk-UA"/>
        </w:rPr>
        <w:t>Р</w:t>
      </w:r>
      <w:proofErr w:type="gramEnd"/>
      <w:r w:rsidRPr="00E90355">
        <w:rPr>
          <w:rFonts w:ascii="Times New Roman" w:hAnsi="Times New Roman"/>
          <w:b/>
          <w:spacing w:val="-1"/>
          <w:lang w:val="uk-UA"/>
        </w:rPr>
        <w:t>ішення про затвердження фінансової звітності</w:t>
      </w:r>
    </w:p>
    <w:p w:rsidR="001D017E" w:rsidRPr="005020BF" w:rsidRDefault="001D017E" w:rsidP="005020BF">
      <w:pPr>
        <w:pStyle w:val="23"/>
        <w:widowControl w:val="0"/>
        <w:shd w:val="clear" w:color="auto" w:fill="FFFFFF"/>
        <w:tabs>
          <w:tab w:val="left" w:pos="142"/>
          <w:tab w:val="left" w:pos="426"/>
        </w:tabs>
        <w:autoSpaceDE w:val="0"/>
        <w:autoSpaceDN w:val="0"/>
        <w:adjustRightInd w:val="0"/>
        <w:ind w:left="0" w:right="-1" w:firstLine="567"/>
        <w:jc w:val="both"/>
        <w:rPr>
          <w:rStyle w:val="FontStyle20"/>
          <w:lang w:val="uk-UA"/>
        </w:rPr>
      </w:pPr>
      <w:r w:rsidRPr="00182262">
        <w:rPr>
          <w:rStyle w:val="FontStyle20"/>
          <w:lang w:val="uk-UA"/>
        </w:rPr>
        <w:t xml:space="preserve">Фінансова звітність Товариства затверджена до випуску (з метою оприлюднення) керівництвом </w:t>
      </w:r>
      <w:r w:rsidRPr="008B6A56">
        <w:rPr>
          <w:rStyle w:val="FontStyle20"/>
          <w:lang w:val="uk-UA"/>
        </w:rPr>
        <w:t xml:space="preserve">Товариства </w:t>
      </w:r>
      <w:r w:rsidRPr="000A1585">
        <w:rPr>
          <w:rStyle w:val="FontStyle20"/>
          <w:lang w:val="uk-UA"/>
        </w:rPr>
        <w:t>10.04.201</w:t>
      </w:r>
      <w:r w:rsidR="0092158D">
        <w:rPr>
          <w:rStyle w:val="FontStyle20"/>
          <w:lang w:val="uk-UA"/>
        </w:rPr>
        <w:t>8</w:t>
      </w:r>
      <w:r w:rsidRPr="000A1585">
        <w:rPr>
          <w:rStyle w:val="FontStyle20"/>
          <w:lang w:val="uk-UA"/>
        </w:rPr>
        <w:t xml:space="preserve"> року</w:t>
      </w:r>
      <w:r w:rsidRPr="00182262">
        <w:rPr>
          <w:rStyle w:val="FontStyle20"/>
          <w:lang w:val="uk-UA"/>
        </w:rPr>
        <w:t>. Ні учасники, ні інші особи не мають права вносити зміни до цієї фінансової звітності після її затвердження до випуску.</w:t>
      </w:r>
    </w:p>
    <w:p w:rsidR="001D017E" w:rsidRPr="00B370CF" w:rsidRDefault="001D017E" w:rsidP="00B370CF">
      <w:pPr>
        <w:pStyle w:val="a5"/>
        <w:widowControl w:val="0"/>
        <w:shd w:val="clear" w:color="auto" w:fill="FFFFFF"/>
        <w:tabs>
          <w:tab w:val="left" w:pos="284"/>
        </w:tabs>
        <w:autoSpaceDE w:val="0"/>
        <w:autoSpaceDN w:val="0"/>
        <w:adjustRightInd w:val="0"/>
        <w:spacing w:after="0" w:line="240" w:lineRule="auto"/>
        <w:ind w:left="0" w:right="-1"/>
        <w:jc w:val="both"/>
        <w:rPr>
          <w:rStyle w:val="FontStyle20"/>
          <w:b/>
          <w:lang w:val="uk-UA"/>
        </w:rPr>
      </w:pPr>
      <w:r>
        <w:rPr>
          <w:b/>
          <w:lang w:val="uk-UA"/>
        </w:rPr>
        <w:t>3.</w:t>
      </w:r>
      <w:r w:rsidRPr="00B370CF">
        <w:rPr>
          <w:rStyle w:val="FontStyle20"/>
          <w:b/>
          <w:lang w:val="uk-UA"/>
        </w:rPr>
        <w:t>Суттєві положення облікової політики.</w:t>
      </w:r>
    </w:p>
    <w:p w:rsidR="001D017E" w:rsidRPr="00B370CF" w:rsidRDefault="001D017E" w:rsidP="00B370CF">
      <w:pPr>
        <w:pStyle w:val="Style3"/>
        <w:widowControl/>
        <w:spacing w:line="240" w:lineRule="auto"/>
        <w:ind w:firstLine="0"/>
        <w:jc w:val="both"/>
        <w:rPr>
          <w:rStyle w:val="FontStyle20"/>
          <w:b/>
          <w:szCs w:val="22"/>
          <w:lang w:val="uk-UA"/>
        </w:rPr>
      </w:pPr>
      <w:r>
        <w:rPr>
          <w:rStyle w:val="FontStyle20"/>
          <w:b/>
          <w:szCs w:val="22"/>
          <w:lang w:val="uk-UA"/>
        </w:rPr>
        <w:t xml:space="preserve">3.1. </w:t>
      </w:r>
      <w:r w:rsidRPr="00B370CF">
        <w:rPr>
          <w:rStyle w:val="FontStyle20"/>
          <w:b/>
          <w:szCs w:val="22"/>
          <w:lang w:val="uk-UA"/>
        </w:rPr>
        <w:t>Основа оцінки, застосована при складанні фінансової звітності</w:t>
      </w:r>
    </w:p>
    <w:p w:rsidR="001D017E" w:rsidRPr="00B370CF" w:rsidRDefault="001D017E" w:rsidP="00B370CF">
      <w:pPr>
        <w:pStyle w:val="Style3"/>
        <w:widowControl/>
        <w:spacing w:line="240" w:lineRule="auto"/>
        <w:ind w:firstLine="0"/>
        <w:jc w:val="both"/>
        <w:rPr>
          <w:rStyle w:val="FontStyle20"/>
          <w:szCs w:val="22"/>
          <w:lang w:val="uk-UA"/>
        </w:rPr>
      </w:pPr>
      <w:r w:rsidRPr="00B370CF">
        <w:rPr>
          <w:rStyle w:val="FontStyle20"/>
          <w:szCs w:val="22"/>
          <w:lang w:val="uk-UA"/>
        </w:rPr>
        <w:t xml:space="preserve">Ця фінансова звітність підготовлена на основі історичної собівартості,за винятком оцінки за справедливою вартістю окремих фінансових інструментів відповідно до МСФЗ 39 «Фінансові інструменти: визнання та оцінка» та використанням методів оцінки МСФЗ 13 «Оцінки за справедливою вартістю». Такі методи оцінки включають використання біржових котирувань або даних про поточну </w:t>
      </w:r>
      <w:r w:rsidRPr="00B370CF">
        <w:rPr>
          <w:rStyle w:val="FontStyle20"/>
          <w:szCs w:val="22"/>
          <w:lang w:val="uk-UA"/>
        </w:rPr>
        <w:lastRenderedPageBreak/>
        <w:t>ринкову вартість іншого аналогічного за характером інструменту, аналіз дисконтованих грошових потоків або інші моделі, визначені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w:t>
      </w:r>
    </w:p>
    <w:p w:rsidR="001D017E" w:rsidRPr="00A32DD0" w:rsidRDefault="001D017E" w:rsidP="00D236F4">
      <w:pPr>
        <w:pStyle w:val="a5"/>
        <w:widowControl w:val="0"/>
        <w:shd w:val="clear" w:color="auto" w:fill="FFFFFF"/>
        <w:tabs>
          <w:tab w:val="left" w:pos="0"/>
          <w:tab w:val="left" w:pos="567"/>
        </w:tabs>
        <w:autoSpaceDE w:val="0"/>
        <w:autoSpaceDN w:val="0"/>
        <w:adjustRightInd w:val="0"/>
        <w:spacing w:after="0" w:line="240" w:lineRule="auto"/>
        <w:ind w:left="0" w:right="-1"/>
        <w:rPr>
          <w:rStyle w:val="FontStyle20"/>
          <w:b/>
          <w:lang w:val="uk-UA"/>
        </w:rPr>
      </w:pPr>
      <w:r w:rsidRPr="00A32DD0">
        <w:rPr>
          <w:rStyle w:val="FontStyle20"/>
          <w:b/>
          <w:lang w:val="uk-UA"/>
        </w:rPr>
        <w:t xml:space="preserve">Основа формування облікових політик </w:t>
      </w:r>
    </w:p>
    <w:p w:rsidR="001D017E" w:rsidRPr="00D236F4" w:rsidRDefault="001D017E" w:rsidP="00D236F4">
      <w:pPr>
        <w:pStyle w:val="Style3"/>
        <w:widowControl/>
        <w:spacing w:line="240" w:lineRule="auto"/>
        <w:ind w:firstLine="0"/>
        <w:jc w:val="both"/>
        <w:rPr>
          <w:rStyle w:val="FontStyle20"/>
          <w:szCs w:val="22"/>
          <w:lang w:val="uk-UA"/>
        </w:rPr>
      </w:pPr>
      <w:r w:rsidRPr="00D236F4">
        <w:rPr>
          <w:rStyle w:val="FontStyle20"/>
          <w:szCs w:val="22"/>
          <w:lang w:val="uk-UA"/>
        </w:rPr>
        <w:t>Облікові політики – конкретні принципи, основи, домовленості, правила та практика, застосовані суб’єктом господарювання при складанні та поданні фінансової звітності. МСФЗ наводить облікові політики, які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w:t>
      </w:r>
    </w:p>
    <w:p w:rsidR="001D017E" w:rsidRPr="00D236F4" w:rsidRDefault="001D017E" w:rsidP="00D236F4">
      <w:pPr>
        <w:pStyle w:val="Style3"/>
        <w:widowControl/>
        <w:spacing w:line="240" w:lineRule="auto"/>
        <w:ind w:firstLine="0"/>
        <w:jc w:val="both"/>
        <w:rPr>
          <w:rStyle w:val="FontStyle20"/>
          <w:szCs w:val="22"/>
          <w:lang w:val="uk-UA"/>
        </w:rPr>
      </w:pPr>
      <w:r w:rsidRPr="00D236F4">
        <w:rPr>
          <w:rStyle w:val="FontStyle20"/>
          <w:szCs w:val="22"/>
          <w:lang w:val="uk-UA"/>
        </w:rPr>
        <w:t>Облікова політика  розроблена та затверджена керівництвом  відповідно до вимог МСБО 8 «Облікові політики, зміни в облікових оцінках та помилки» та інших чинних МСФЗ.</w:t>
      </w:r>
    </w:p>
    <w:p w:rsidR="001D017E" w:rsidRPr="00DA13A6" w:rsidRDefault="001D017E" w:rsidP="00D236F4">
      <w:pPr>
        <w:pStyle w:val="Style3"/>
        <w:widowControl/>
        <w:spacing w:line="240" w:lineRule="auto"/>
        <w:ind w:firstLine="0"/>
        <w:jc w:val="both"/>
        <w:rPr>
          <w:rStyle w:val="FontStyle20"/>
          <w:b/>
          <w:szCs w:val="22"/>
          <w:lang w:val="uk-UA"/>
        </w:rPr>
      </w:pPr>
      <w:r w:rsidRPr="00D236F4">
        <w:rPr>
          <w:rStyle w:val="FontStyle20"/>
          <w:szCs w:val="22"/>
          <w:lang w:val="uk-UA"/>
        </w:rPr>
        <w:t>Протягом звітного періоду Товариство дотримувалось наступних принципів діяльності, обліку та складання фінансової звітності: автономність, безперервність, періодичність, нарахування та відповідності доходів і витрат, повного висвітлення, послідовності, обачності та єдиного грошового вимірника.</w:t>
      </w:r>
    </w:p>
    <w:p w:rsidR="001D017E" w:rsidRPr="00DA13A6" w:rsidRDefault="001D017E" w:rsidP="00725A2E">
      <w:pPr>
        <w:pStyle w:val="Style3"/>
        <w:widowControl/>
        <w:spacing w:line="240" w:lineRule="auto"/>
        <w:ind w:firstLine="0"/>
        <w:jc w:val="both"/>
        <w:rPr>
          <w:rStyle w:val="FontStyle20"/>
          <w:b/>
          <w:szCs w:val="22"/>
          <w:lang w:val="uk-UA"/>
        </w:rPr>
      </w:pPr>
      <w:r w:rsidRPr="00DA13A6">
        <w:rPr>
          <w:rStyle w:val="FontStyle20"/>
          <w:b/>
          <w:szCs w:val="22"/>
          <w:lang w:val="uk-UA"/>
        </w:rPr>
        <w:t xml:space="preserve"> Інформація про зміни в облікових політиках</w:t>
      </w:r>
    </w:p>
    <w:p w:rsidR="001D017E" w:rsidRPr="00682B76" w:rsidRDefault="001D017E" w:rsidP="00725A2E">
      <w:pPr>
        <w:pStyle w:val="Style3"/>
        <w:widowControl/>
        <w:spacing w:line="240" w:lineRule="auto"/>
        <w:ind w:firstLine="0"/>
        <w:jc w:val="both"/>
        <w:rPr>
          <w:rStyle w:val="FontStyle20"/>
          <w:szCs w:val="22"/>
          <w:lang w:val="uk-UA"/>
        </w:rPr>
      </w:pPr>
      <w:r w:rsidRPr="00682B76">
        <w:rPr>
          <w:rStyle w:val="FontStyle20"/>
          <w:szCs w:val="22"/>
          <w:lang w:val="uk-UA"/>
        </w:rPr>
        <w:t>Товариство обирає та застосовує свої облікові політики послідовно для подібних операції, інших подій або умов, якщо МСФЗ конкретно не вимагає або не дозволяє визначення категорії статей, для яких інші політики можуть бути доречними.</w:t>
      </w:r>
    </w:p>
    <w:p w:rsidR="001D017E" w:rsidRPr="00965D6B" w:rsidRDefault="001D017E" w:rsidP="00725A2E">
      <w:pPr>
        <w:pStyle w:val="Style3"/>
        <w:widowControl/>
        <w:spacing w:line="240" w:lineRule="auto"/>
        <w:ind w:firstLine="0"/>
        <w:jc w:val="both"/>
        <w:rPr>
          <w:rStyle w:val="FontStyle20"/>
          <w:b/>
          <w:szCs w:val="22"/>
          <w:lang w:val="uk-UA"/>
        </w:rPr>
      </w:pPr>
      <w:r>
        <w:rPr>
          <w:rStyle w:val="FontStyle20"/>
          <w:b/>
          <w:szCs w:val="22"/>
          <w:lang w:val="uk-UA"/>
        </w:rPr>
        <w:t xml:space="preserve">3.2 </w:t>
      </w:r>
      <w:r w:rsidRPr="00965D6B">
        <w:rPr>
          <w:rStyle w:val="FontStyle20"/>
          <w:b/>
          <w:szCs w:val="22"/>
          <w:lang w:val="uk-UA"/>
        </w:rPr>
        <w:t>Форма та назви фінансових звітів.</w:t>
      </w:r>
    </w:p>
    <w:p w:rsidR="001D017E" w:rsidRPr="00682B76" w:rsidRDefault="001D017E" w:rsidP="00725A2E">
      <w:pPr>
        <w:pStyle w:val="Style3"/>
        <w:widowControl/>
        <w:spacing w:line="240" w:lineRule="auto"/>
        <w:ind w:firstLine="0"/>
        <w:jc w:val="both"/>
        <w:rPr>
          <w:rStyle w:val="FontStyle20"/>
          <w:szCs w:val="22"/>
          <w:lang w:val="uk-UA"/>
        </w:rPr>
      </w:pPr>
      <w:r w:rsidRPr="00682B76">
        <w:rPr>
          <w:rStyle w:val="FontStyle20"/>
          <w:szCs w:val="22"/>
          <w:lang w:val="uk-UA"/>
        </w:rPr>
        <w:t xml:space="preserve">Перелік та назви форм фінансової звітності Товариства відповідають вимогам, встановленим </w:t>
      </w:r>
      <w:r w:rsidRPr="006E7D31">
        <w:t>НП(С)БО</w:t>
      </w:r>
      <w:r w:rsidRPr="00682B76">
        <w:rPr>
          <w:rStyle w:val="FontStyle20"/>
          <w:szCs w:val="22"/>
          <w:lang w:val="uk-UA"/>
        </w:rPr>
        <w:t xml:space="preserve"> 1 «Загальні вимоги до фінансової звітності».</w:t>
      </w:r>
    </w:p>
    <w:p w:rsidR="001D017E" w:rsidRPr="00682B76" w:rsidRDefault="001D017E" w:rsidP="008D518F">
      <w:pPr>
        <w:pStyle w:val="Style3"/>
        <w:widowControl/>
        <w:spacing w:line="240" w:lineRule="auto"/>
        <w:ind w:firstLine="0"/>
        <w:jc w:val="both"/>
        <w:rPr>
          <w:rStyle w:val="FontStyle20"/>
          <w:b/>
          <w:szCs w:val="22"/>
          <w:lang w:val="uk-UA"/>
        </w:rPr>
      </w:pPr>
      <w:r w:rsidRPr="00A84D34">
        <w:rPr>
          <w:b/>
          <w:bCs/>
          <w:spacing w:val="-2"/>
          <w:sz w:val="22"/>
          <w:szCs w:val="22"/>
          <w:lang w:val="uk-UA"/>
        </w:rPr>
        <w:t>3</w:t>
      </w:r>
      <w:r w:rsidRPr="00A84D34">
        <w:rPr>
          <w:rStyle w:val="FontStyle20"/>
          <w:b/>
          <w:szCs w:val="22"/>
          <w:lang w:val="uk-UA"/>
        </w:rPr>
        <w:t>.3.</w:t>
      </w:r>
      <w:r w:rsidRPr="00682B76">
        <w:rPr>
          <w:rStyle w:val="FontStyle20"/>
          <w:b/>
          <w:szCs w:val="22"/>
          <w:lang w:val="uk-UA"/>
        </w:rPr>
        <w:t>Облікові політики щодо фінансових інструментів</w:t>
      </w:r>
    </w:p>
    <w:p w:rsidR="001D017E" w:rsidRPr="00DD7416" w:rsidRDefault="001D017E" w:rsidP="008D518F">
      <w:pPr>
        <w:pStyle w:val="Style3"/>
        <w:widowControl/>
        <w:spacing w:line="240" w:lineRule="auto"/>
        <w:ind w:firstLine="0"/>
        <w:jc w:val="both"/>
        <w:rPr>
          <w:rStyle w:val="FontStyle20"/>
          <w:b/>
          <w:szCs w:val="22"/>
          <w:lang w:val="uk-UA"/>
        </w:rPr>
      </w:pPr>
      <w:r w:rsidRPr="00DD7416">
        <w:rPr>
          <w:rStyle w:val="FontStyle20"/>
          <w:b/>
          <w:szCs w:val="22"/>
          <w:lang w:val="uk-UA"/>
        </w:rPr>
        <w:t>3.3.1. Визнання та оцінка фінансових інструментів</w:t>
      </w:r>
    </w:p>
    <w:p w:rsidR="001D017E" w:rsidRPr="00682B76" w:rsidRDefault="001D017E" w:rsidP="008D518F">
      <w:pPr>
        <w:pStyle w:val="Style3"/>
        <w:widowControl/>
        <w:spacing w:line="240" w:lineRule="auto"/>
        <w:ind w:firstLine="0"/>
        <w:jc w:val="both"/>
        <w:rPr>
          <w:rStyle w:val="FontStyle20"/>
          <w:szCs w:val="22"/>
          <w:lang w:val="uk-UA"/>
        </w:rPr>
      </w:pPr>
      <w:r w:rsidRPr="00682B76">
        <w:rPr>
          <w:rStyle w:val="FontStyle20"/>
          <w:szCs w:val="22"/>
          <w:lang w:val="uk-UA"/>
        </w:rPr>
        <w:t>Товариство визнає фінансовий актив або фінансове зобов'язання у балансі,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застосуванням обліку за датою розрахунку.</w:t>
      </w:r>
    </w:p>
    <w:p w:rsidR="001D017E" w:rsidRPr="00682B76" w:rsidRDefault="001D017E" w:rsidP="008D518F">
      <w:pPr>
        <w:pStyle w:val="Style3"/>
        <w:widowControl/>
        <w:spacing w:line="240" w:lineRule="auto"/>
        <w:ind w:firstLine="0"/>
        <w:jc w:val="both"/>
        <w:rPr>
          <w:rStyle w:val="FontStyle20"/>
          <w:szCs w:val="22"/>
          <w:lang w:val="uk-UA"/>
        </w:rPr>
      </w:pPr>
      <w:r w:rsidRPr="00682B76">
        <w:rPr>
          <w:rStyle w:val="FontStyle20"/>
          <w:szCs w:val="22"/>
          <w:lang w:val="uk-UA"/>
        </w:rPr>
        <w:t>Товариство визнає такі категорії фінансових активів:</w:t>
      </w:r>
    </w:p>
    <w:p w:rsidR="001D017E" w:rsidRPr="00682B76" w:rsidRDefault="001D017E" w:rsidP="008D518F">
      <w:pPr>
        <w:pStyle w:val="Style3"/>
        <w:widowControl/>
        <w:spacing w:line="240" w:lineRule="auto"/>
        <w:ind w:firstLine="0"/>
        <w:jc w:val="both"/>
        <w:rPr>
          <w:rStyle w:val="FontStyle20"/>
          <w:szCs w:val="22"/>
          <w:lang w:val="uk-UA"/>
        </w:rPr>
      </w:pPr>
      <w:r w:rsidRPr="00682B76">
        <w:rPr>
          <w:rStyle w:val="FontStyle20"/>
          <w:szCs w:val="22"/>
          <w:lang w:val="uk-UA"/>
        </w:rPr>
        <w:t>фінансові активи, що оцінюються за справедливою вартістю, з відображенням результату переоцінки у прибутку або збитку;</w:t>
      </w:r>
    </w:p>
    <w:p w:rsidR="001D017E" w:rsidRPr="00682B76" w:rsidRDefault="001D017E" w:rsidP="008D518F">
      <w:pPr>
        <w:pStyle w:val="Style3"/>
        <w:widowControl/>
        <w:spacing w:line="240" w:lineRule="auto"/>
        <w:ind w:firstLine="0"/>
        <w:jc w:val="both"/>
        <w:rPr>
          <w:rStyle w:val="FontStyle20"/>
          <w:szCs w:val="22"/>
          <w:lang w:val="uk-UA"/>
        </w:rPr>
      </w:pPr>
      <w:r w:rsidRPr="00682B76">
        <w:rPr>
          <w:rStyle w:val="FontStyle20"/>
          <w:szCs w:val="22"/>
          <w:lang w:val="uk-UA"/>
        </w:rPr>
        <w:t>фінансові активи, що оцінюються за амортизованою собівартістю.</w:t>
      </w:r>
    </w:p>
    <w:p w:rsidR="001D017E" w:rsidRPr="00682B76" w:rsidRDefault="001D017E" w:rsidP="008D518F">
      <w:pPr>
        <w:pStyle w:val="Style3"/>
        <w:widowControl/>
        <w:spacing w:line="240" w:lineRule="auto"/>
        <w:ind w:firstLine="0"/>
        <w:jc w:val="both"/>
        <w:rPr>
          <w:rStyle w:val="FontStyle20"/>
          <w:szCs w:val="22"/>
          <w:lang w:val="uk-UA"/>
        </w:rPr>
      </w:pPr>
      <w:r w:rsidRPr="00682B76">
        <w:rPr>
          <w:rStyle w:val="FontStyle20"/>
          <w:szCs w:val="22"/>
          <w:lang w:val="uk-UA"/>
        </w:rPr>
        <w:t>Товариство визнає такі категорії фінансових зобов'язань:</w:t>
      </w:r>
    </w:p>
    <w:p w:rsidR="001D017E" w:rsidRPr="00682B76" w:rsidRDefault="001D017E" w:rsidP="008D518F">
      <w:pPr>
        <w:pStyle w:val="Style3"/>
        <w:widowControl/>
        <w:spacing w:line="240" w:lineRule="auto"/>
        <w:ind w:firstLine="0"/>
        <w:jc w:val="both"/>
        <w:rPr>
          <w:rStyle w:val="FontStyle20"/>
          <w:szCs w:val="22"/>
          <w:lang w:val="uk-UA"/>
        </w:rPr>
      </w:pPr>
      <w:r w:rsidRPr="00682B76">
        <w:rPr>
          <w:rStyle w:val="FontStyle20"/>
          <w:szCs w:val="22"/>
          <w:lang w:val="uk-UA"/>
        </w:rPr>
        <w:t>фінансові зобов'язання, оцінені за амортизованою собівартістю;</w:t>
      </w:r>
    </w:p>
    <w:p w:rsidR="001D017E" w:rsidRPr="00682B76" w:rsidRDefault="001D017E" w:rsidP="008D518F">
      <w:pPr>
        <w:pStyle w:val="Style3"/>
        <w:widowControl/>
        <w:spacing w:line="240" w:lineRule="auto"/>
        <w:ind w:firstLine="0"/>
        <w:jc w:val="both"/>
        <w:rPr>
          <w:rStyle w:val="FontStyle20"/>
          <w:szCs w:val="22"/>
          <w:lang w:val="uk-UA"/>
        </w:rPr>
      </w:pPr>
      <w:r w:rsidRPr="00682B76">
        <w:rPr>
          <w:rStyle w:val="FontStyle20"/>
          <w:szCs w:val="22"/>
          <w:lang w:val="uk-UA"/>
        </w:rPr>
        <w:t>фінансові зобов'язання, оцінені за справедливою вартістю, з відображенням результату переоцінки у прибутку або збитку.</w:t>
      </w:r>
    </w:p>
    <w:p w:rsidR="001D017E" w:rsidRPr="00682B76" w:rsidRDefault="001D017E" w:rsidP="008D518F">
      <w:pPr>
        <w:pStyle w:val="Style3"/>
        <w:widowControl/>
        <w:spacing w:line="240" w:lineRule="auto"/>
        <w:ind w:firstLine="0"/>
        <w:jc w:val="both"/>
        <w:rPr>
          <w:rStyle w:val="FontStyle20"/>
          <w:szCs w:val="22"/>
          <w:lang w:val="uk-UA"/>
        </w:rPr>
      </w:pPr>
      <w:r w:rsidRPr="00682B76">
        <w:rPr>
          <w:rStyle w:val="FontStyle20"/>
          <w:szCs w:val="22"/>
          <w:lang w:val="uk-UA"/>
        </w:rPr>
        <w:t>Під час первісного визнання фінансового активу або фінансового зобов'язання Товариство оцінює їх за їхньою справедливою вартістю плюс операційні витрати, які безпосередньо належить до придбання або випуску фінансового активу чи фінансового зобов'язання.</w:t>
      </w:r>
    </w:p>
    <w:p w:rsidR="001D017E" w:rsidRPr="00DD7416" w:rsidRDefault="001D017E" w:rsidP="00723435">
      <w:pPr>
        <w:pStyle w:val="Style3"/>
        <w:widowControl/>
        <w:spacing w:line="240" w:lineRule="auto"/>
        <w:ind w:firstLine="0"/>
        <w:jc w:val="both"/>
        <w:rPr>
          <w:rStyle w:val="FontStyle20"/>
          <w:b/>
          <w:szCs w:val="22"/>
          <w:lang w:val="uk-UA"/>
        </w:rPr>
      </w:pPr>
      <w:r w:rsidRPr="00DD7416">
        <w:rPr>
          <w:b/>
          <w:bCs/>
          <w:spacing w:val="2"/>
          <w:lang w:val="uk-UA"/>
        </w:rPr>
        <w:t>3</w:t>
      </w:r>
      <w:r w:rsidRPr="00DD7416">
        <w:rPr>
          <w:b/>
          <w:bCs/>
          <w:i/>
          <w:spacing w:val="2"/>
          <w:lang w:val="uk-UA"/>
        </w:rPr>
        <w:t>.</w:t>
      </w:r>
      <w:r w:rsidRPr="00DD7416">
        <w:rPr>
          <w:rStyle w:val="FontStyle20"/>
          <w:b/>
          <w:szCs w:val="22"/>
          <w:lang w:val="uk-UA"/>
        </w:rPr>
        <w:t>3.2. Грошові кошти та їхні еквіваленти</w:t>
      </w:r>
    </w:p>
    <w:p w:rsidR="001D017E" w:rsidRPr="00682B76" w:rsidRDefault="001D017E" w:rsidP="00723435">
      <w:pPr>
        <w:pStyle w:val="Style3"/>
        <w:widowControl/>
        <w:spacing w:line="240" w:lineRule="auto"/>
        <w:ind w:firstLine="0"/>
        <w:jc w:val="both"/>
        <w:rPr>
          <w:rStyle w:val="FontStyle20"/>
          <w:szCs w:val="22"/>
          <w:lang w:val="uk-UA"/>
        </w:rPr>
      </w:pPr>
      <w:r w:rsidRPr="00682B76">
        <w:rPr>
          <w:rStyle w:val="FontStyle20"/>
          <w:szCs w:val="22"/>
          <w:lang w:val="uk-UA"/>
        </w:rPr>
        <w:t>Грошові кошти складаються з готівки в касі та коштів на поточних рахунках у банках.</w:t>
      </w:r>
    </w:p>
    <w:p w:rsidR="001D017E" w:rsidRPr="00682B76" w:rsidRDefault="001D017E" w:rsidP="00723435">
      <w:pPr>
        <w:pStyle w:val="Style3"/>
        <w:widowControl/>
        <w:spacing w:line="240" w:lineRule="auto"/>
        <w:ind w:firstLine="0"/>
        <w:jc w:val="both"/>
        <w:rPr>
          <w:rStyle w:val="FontStyle20"/>
          <w:szCs w:val="22"/>
          <w:lang w:val="uk-UA"/>
        </w:rPr>
      </w:pPr>
      <w:r w:rsidRPr="00682B76">
        <w:rPr>
          <w:rStyle w:val="FontStyle20"/>
          <w:szCs w:val="22"/>
          <w:lang w:val="uk-UA"/>
        </w:rPr>
        <w:t>Еквіваленти грошових коштів – це короткострокові,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зазвичай як еквівалент грошових коштів тільки в разі короткого строку погашення, наприклад, протягом не більше ніж три місяці з дати придбання.</w:t>
      </w:r>
    </w:p>
    <w:p w:rsidR="001D017E" w:rsidRPr="00682B76" w:rsidRDefault="001D017E" w:rsidP="00723435">
      <w:pPr>
        <w:pStyle w:val="Style3"/>
        <w:widowControl/>
        <w:spacing w:line="240" w:lineRule="auto"/>
        <w:ind w:firstLine="0"/>
        <w:jc w:val="both"/>
        <w:rPr>
          <w:rStyle w:val="FontStyle20"/>
          <w:szCs w:val="22"/>
          <w:lang w:val="uk-UA"/>
        </w:rPr>
      </w:pPr>
      <w:r w:rsidRPr="00682B76">
        <w:rPr>
          <w:rStyle w:val="FontStyle20"/>
          <w:szCs w:val="22"/>
          <w:lang w:val="uk-UA"/>
        </w:rPr>
        <w:t>Первісна та подальша оцінка грошових коштів та їх еквівалентів здійснюється за справедливою вартістю, яка дорівнює їх номінальній вартості.</w:t>
      </w:r>
    </w:p>
    <w:p w:rsidR="001D017E" w:rsidRPr="00682B76" w:rsidRDefault="001D017E" w:rsidP="00723435">
      <w:pPr>
        <w:pStyle w:val="Style3"/>
        <w:widowControl/>
        <w:spacing w:line="240" w:lineRule="auto"/>
        <w:ind w:firstLine="0"/>
        <w:jc w:val="both"/>
        <w:rPr>
          <w:rStyle w:val="FontStyle20"/>
          <w:szCs w:val="22"/>
          <w:lang w:val="uk-UA"/>
        </w:rPr>
      </w:pPr>
      <w:r w:rsidRPr="00682B76">
        <w:rPr>
          <w:rStyle w:val="FontStyle20"/>
          <w:szCs w:val="22"/>
          <w:lang w:val="uk-UA"/>
        </w:rPr>
        <w:t>Первісна та подальша оцінка грошових коштів та їх еквівалентів в іноземній валюті здійснюється у функціональній валюті за офіційними курсами Національного банку України (НБУ).</w:t>
      </w:r>
    </w:p>
    <w:p w:rsidR="001D017E" w:rsidRPr="00080683" w:rsidRDefault="001D017E" w:rsidP="00BF75CD">
      <w:pPr>
        <w:pStyle w:val="Style3"/>
        <w:widowControl/>
        <w:spacing w:line="240" w:lineRule="auto"/>
        <w:ind w:firstLine="0"/>
        <w:jc w:val="both"/>
        <w:rPr>
          <w:rStyle w:val="FontStyle20"/>
          <w:b/>
          <w:szCs w:val="22"/>
          <w:lang w:val="uk-UA"/>
        </w:rPr>
      </w:pPr>
      <w:r w:rsidRPr="00080683">
        <w:rPr>
          <w:rStyle w:val="FontStyle20"/>
          <w:b/>
          <w:szCs w:val="22"/>
          <w:lang w:val="uk-UA"/>
        </w:rPr>
        <w:t>3.3.3. Дебіторська заборгованість</w:t>
      </w:r>
    </w:p>
    <w:p w:rsidR="001D017E" w:rsidRPr="00682B76" w:rsidRDefault="001D017E" w:rsidP="00BF75CD">
      <w:pPr>
        <w:pStyle w:val="Style3"/>
        <w:widowControl/>
        <w:spacing w:line="240" w:lineRule="auto"/>
        <w:ind w:firstLine="0"/>
        <w:jc w:val="both"/>
        <w:rPr>
          <w:rStyle w:val="FontStyle20"/>
          <w:szCs w:val="22"/>
          <w:lang w:val="uk-UA"/>
        </w:rPr>
      </w:pPr>
      <w:r w:rsidRPr="00682B76">
        <w:rPr>
          <w:rStyle w:val="FontStyle20"/>
          <w:szCs w:val="22"/>
          <w:lang w:val="uk-UA"/>
        </w:rPr>
        <w:t>Дебіторська заборгованість – це фінансовий актив, який являє собою контрактне право отримати грошові кошти або інший фінансовий актив від іншого суб’єкта господарювання.</w:t>
      </w:r>
    </w:p>
    <w:p w:rsidR="001D017E" w:rsidRPr="00682B76" w:rsidRDefault="001D017E" w:rsidP="00BF75CD">
      <w:pPr>
        <w:pStyle w:val="Style3"/>
        <w:widowControl/>
        <w:spacing w:line="240" w:lineRule="auto"/>
        <w:ind w:firstLine="0"/>
        <w:jc w:val="both"/>
        <w:rPr>
          <w:rStyle w:val="FontStyle20"/>
          <w:szCs w:val="22"/>
          <w:lang w:val="uk-UA"/>
        </w:rPr>
      </w:pPr>
      <w:r w:rsidRPr="00682B76">
        <w:rPr>
          <w:rStyle w:val="FontStyle20"/>
          <w:szCs w:val="22"/>
          <w:lang w:val="uk-UA"/>
        </w:rPr>
        <w:t>Дебіторська заборгованість визнається у звіті про фінансовий стан тоді і лише тоді, коли Товариство стає стороною контрактних відношень щодо цього інструменту. Первісна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p w:rsidR="001D017E" w:rsidRPr="00682B76" w:rsidRDefault="001D017E" w:rsidP="00BF75CD">
      <w:pPr>
        <w:pStyle w:val="Style3"/>
        <w:widowControl/>
        <w:spacing w:line="240" w:lineRule="auto"/>
        <w:ind w:firstLine="0"/>
        <w:jc w:val="both"/>
        <w:rPr>
          <w:rStyle w:val="FontStyle20"/>
          <w:szCs w:val="22"/>
          <w:lang w:val="uk-UA"/>
        </w:rPr>
      </w:pPr>
      <w:r w:rsidRPr="00682B76">
        <w:rPr>
          <w:rStyle w:val="FontStyle20"/>
          <w:szCs w:val="22"/>
          <w:lang w:val="uk-UA"/>
        </w:rPr>
        <w:lastRenderedPageBreak/>
        <w:t xml:space="preserve">Після первісного визнання подальша оцінка дебіторської заборгованості здійснюється за амортизованою собівартістю із застосуванням методу ефективного відсотка. </w:t>
      </w:r>
    </w:p>
    <w:p w:rsidR="001D017E" w:rsidRPr="00682B76" w:rsidRDefault="001D017E" w:rsidP="00BF75CD">
      <w:pPr>
        <w:pStyle w:val="Style3"/>
        <w:widowControl/>
        <w:spacing w:line="240" w:lineRule="auto"/>
        <w:ind w:firstLine="0"/>
        <w:jc w:val="both"/>
        <w:rPr>
          <w:rStyle w:val="FontStyle20"/>
          <w:szCs w:val="22"/>
          <w:lang w:val="uk-UA"/>
        </w:rPr>
      </w:pPr>
      <w:r w:rsidRPr="00682B76">
        <w:rPr>
          <w:rStyle w:val="FontStyle20"/>
          <w:szCs w:val="22"/>
          <w:lang w:val="uk-UA"/>
        </w:rPr>
        <w:t>Якщо є об'єктивне свідчення того, що відбувся збиток від зменшення корисності, балансова вартість активу зменшується на суму таких збитків із застосуванням рахунку резервів.</w:t>
      </w:r>
    </w:p>
    <w:p w:rsidR="001D017E" w:rsidRPr="00682B76" w:rsidRDefault="001D017E" w:rsidP="00BF75CD">
      <w:pPr>
        <w:pStyle w:val="Style3"/>
        <w:widowControl/>
        <w:spacing w:line="240" w:lineRule="auto"/>
        <w:ind w:firstLine="0"/>
        <w:jc w:val="both"/>
        <w:rPr>
          <w:rStyle w:val="FontStyle20"/>
          <w:szCs w:val="22"/>
          <w:lang w:val="uk-UA"/>
        </w:rPr>
      </w:pPr>
      <w:r w:rsidRPr="00682B76">
        <w:rPr>
          <w:rStyle w:val="FontStyle20"/>
          <w:szCs w:val="22"/>
          <w:lang w:val="uk-UA"/>
        </w:rPr>
        <w:t>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p w:rsidR="001D017E" w:rsidRPr="00682B76" w:rsidRDefault="001D017E" w:rsidP="00BF75CD">
      <w:pPr>
        <w:pStyle w:val="Style3"/>
        <w:widowControl/>
        <w:spacing w:line="240" w:lineRule="auto"/>
        <w:ind w:firstLine="0"/>
        <w:jc w:val="both"/>
        <w:rPr>
          <w:rStyle w:val="FontStyle20"/>
          <w:szCs w:val="22"/>
          <w:lang w:val="uk-UA"/>
        </w:rPr>
      </w:pPr>
      <w:r w:rsidRPr="00682B76">
        <w:rPr>
          <w:rStyle w:val="FontStyle20"/>
          <w:szCs w:val="22"/>
          <w:lang w:val="uk-UA"/>
        </w:rPr>
        <w:t>У разі змін справедливої вартості дебіторської заборгованості, що мають місце на звітну дату, такі зміни визнаються у прибутку (збитку) звітного періоду.</w:t>
      </w:r>
    </w:p>
    <w:p w:rsidR="001D017E" w:rsidRPr="00DD5141" w:rsidRDefault="001D017E" w:rsidP="00D2212C">
      <w:pPr>
        <w:pStyle w:val="Style3"/>
        <w:widowControl/>
        <w:spacing w:line="240" w:lineRule="auto"/>
        <w:ind w:firstLine="0"/>
        <w:jc w:val="both"/>
        <w:rPr>
          <w:rStyle w:val="FontStyle20"/>
          <w:b/>
          <w:szCs w:val="22"/>
          <w:lang w:val="uk-UA"/>
        </w:rPr>
      </w:pPr>
      <w:r w:rsidRPr="00DD5141">
        <w:rPr>
          <w:rStyle w:val="FontStyle20"/>
          <w:b/>
          <w:szCs w:val="22"/>
          <w:lang w:val="uk-UA"/>
        </w:rPr>
        <w:t>3.3.4. Фінансові активи, що оцінюються за справедливою вартістю, з відображенням результату переоцінки у прибутку або збитку</w:t>
      </w:r>
    </w:p>
    <w:p w:rsidR="001D017E" w:rsidRPr="00682B76" w:rsidRDefault="001D017E" w:rsidP="00D2212C">
      <w:pPr>
        <w:pStyle w:val="Style3"/>
        <w:widowControl/>
        <w:spacing w:line="240" w:lineRule="auto"/>
        <w:ind w:firstLine="0"/>
        <w:jc w:val="both"/>
        <w:rPr>
          <w:rStyle w:val="FontStyle20"/>
          <w:szCs w:val="22"/>
          <w:lang w:val="uk-UA"/>
        </w:rPr>
      </w:pPr>
      <w:r w:rsidRPr="00682B76">
        <w:rPr>
          <w:rStyle w:val="FontStyle20"/>
          <w:szCs w:val="22"/>
          <w:lang w:val="uk-UA"/>
        </w:rPr>
        <w:t>До фінансових активів, що оцінюються за справедливою вартістю, з відображенням результату переоцінки у прибутку або збитку, відносяться акції та паї (частки) господарських товариств.</w:t>
      </w:r>
    </w:p>
    <w:p w:rsidR="001D017E" w:rsidRPr="00682B76" w:rsidRDefault="001D017E" w:rsidP="00D2212C">
      <w:pPr>
        <w:pStyle w:val="Style3"/>
        <w:widowControl/>
        <w:spacing w:line="240" w:lineRule="auto"/>
        <w:ind w:firstLine="0"/>
        <w:jc w:val="both"/>
        <w:rPr>
          <w:rStyle w:val="FontStyle20"/>
          <w:szCs w:val="22"/>
          <w:lang w:val="uk-UA"/>
        </w:rPr>
      </w:pPr>
      <w:r w:rsidRPr="00682B76">
        <w:rPr>
          <w:rStyle w:val="FontStyle20"/>
          <w:szCs w:val="22"/>
          <w:lang w:val="uk-UA"/>
        </w:rPr>
        <w:t>Після первісного визнання Товариство оцінює їх за справедливою вартістю.</w:t>
      </w:r>
    </w:p>
    <w:p w:rsidR="001D017E" w:rsidRPr="00682B76" w:rsidRDefault="001D017E" w:rsidP="00D2212C">
      <w:pPr>
        <w:pStyle w:val="Style3"/>
        <w:widowControl/>
        <w:spacing w:line="240" w:lineRule="auto"/>
        <w:ind w:firstLine="0"/>
        <w:jc w:val="both"/>
        <w:rPr>
          <w:rStyle w:val="FontStyle20"/>
          <w:szCs w:val="22"/>
          <w:lang w:val="uk-UA"/>
        </w:rPr>
      </w:pPr>
      <w:r w:rsidRPr="00682B76">
        <w:rPr>
          <w:rStyle w:val="FontStyle20"/>
          <w:szCs w:val="22"/>
          <w:lang w:val="uk-UA"/>
        </w:rPr>
        <w:t>Справедлива вартість акцій, які внесені до біржового списку, оцінюється за біржовим курсом організатора торгівлі.</w:t>
      </w:r>
    </w:p>
    <w:p w:rsidR="001D017E" w:rsidRPr="00682B76" w:rsidRDefault="001D017E" w:rsidP="00D2212C">
      <w:pPr>
        <w:pStyle w:val="Style3"/>
        <w:widowControl/>
        <w:spacing w:line="240" w:lineRule="auto"/>
        <w:ind w:firstLine="0"/>
        <w:jc w:val="both"/>
        <w:rPr>
          <w:rStyle w:val="FontStyle20"/>
          <w:szCs w:val="22"/>
          <w:lang w:val="uk-UA"/>
        </w:rPr>
      </w:pPr>
      <w:r w:rsidRPr="00682B76">
        <w:rPr>
          <w:rStyle w:val="FontStyle20"/>
          <w:szCs w:val="22"/>
          <w:lang w:val="uk-UA"/>
        </w:rPr>
        <w:t>Якщо акції мають обіг більш як на одному організаторі торгівлі, при розрахунку вартості активів такі інструменти оцінюються за курсом на основному ринку для цього активу або, за відсутності основного ринку, на найсприятливішому ринку для нього. За відсутності свідчень на користь протилежного, ринок, на якому Товариство зазвичай здійснює операцію продажу активу, приймається за основний ринок або, за відсутності основного ринку, за найсприятливіший ринок.</w:t>
      </w:r>
    </w:p>
    <w:p w:rsidR="001D017E" w:rsidRPr="00682B76" w:rsidRDefault="001D017E" w:rsidP="00D2212C">
      <w:pPr>
        <w:pStyle w:val="Style3"/>
        <w:widowControl/>
        <w:spacing w:line="240" w:lineRule="auto"/>
        <w:ind w:firstLine="0"/>
        <w:jc w:val="both"/>
        <w:rPr>
          <w:rStyle w:val="FontStyle20"/>
          <w:szCs w:val="22"/>
          <w:lang w:val="uk-UA"/>
        </w:rPr>
      </w:pPr>
      <w:r w:rsidRPr="00682B76">
        <w:rPr>
          <w:rStyle w:val="FontStyle20"/>
          <w:szCs w:val="22"/>
          <w:lang w:val="uk-UA"/>
        </w:rPr>
        <w:t xml:space="preserve">При оцінці справедливої вартості активів застосовуються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даних та мінімізуючи використання закритих вхідних даних. </w:t>
      </w:r>
    </w:p>
    <w:p w:rsidR="001D017E" w:rsidRPr="00682B76" w:rsidRDefault="001D017E" w:rsidP="00D2212C">
      <w:pPr>
        <w:pStyle w:val="Style3"/>
        <w:widowControl/>
        <w:spacing w:line="240" w:lineRule="auto"/>
        <w:ind w:firstLine="0"/>
        <w:jc w:val="both"/>
        <w:rPr>
          <w:rStyle w:val="FontStyle20"/>
          <w:szCs w:val="22"/>
          <w:lang w:val="uk-UA"/>
        </w:rPr>
      </w:pPr>
      <w:r w:rsidRPr="00682B76">
        <w:rPr>
          <w:rStyle w:val="FontStyle20"/>
          <w:szCs w:val="22"/>
          <w:lang w:val="uk-UA"/>
        </w:rPr>
        <w:tab/>
        <w:t>Оцінка акцій, що входять до складу активів Товариства та перебувають у біржовому списку організатора торгівлі і при цьому не мають визначеного біржового курсу на дату оцінки, здійснюється за останньою балансовою вартістю.</w:t>
      </w:r>
    </w:p>
    <w:p w:rsidR="001D017E" w:rsidRPr="00682B76" w:rsidRDefault="001D017E" w:rsidP="00D2212C">
      <w:pPr>
        <w:pStyle w:val="Style3"/>
        <w:widowControl/>
        <w:spacing w:line="240" w:lineRule="auto"/>
        <w:ind w:firstLine="0"/>
        <w:jc w:val="both"/>
        <w:rPr>
          <w:rStyle w:val="FontStyle20"/>
          <w:szCs w:val="22"/>
          <w:lang w:val="uk-UA"/>
        </w:rPr>
      </w:pPr>
      <w:r w:rsidRPr="00682B76">
        <w:rPr>
          <w:rStyle w:val="FontStyle20"/>
          <w:szCs w:val="22"/>
          <w:lang w:val="uk-UA"/>
        </w:rPr>
        <w:t>Для оцінки акцій, що входять до складу активів Товариства та не перебувають у біржовому списку організатора торгівлі, та паїв (часток) господарських товариств за обмежених обставин наближеною оцінкою справедливої вартості може бути собівартість. Це може бути тоді, коли наявної останньої інформації недостатньо, щоб визначити справедливу вартість, або коли існує широкий діапазон можливих оцінок справедливої вартості, а собівартість є найкращою оцінкою справедливої вартості у цьому діапазоні.</w:t>
      </w:r>
    </w:p>
    <w:p w:rsidR="001D017E" w:rsidRPr="00682B76" w:rsidRDefault="001D017E" w:rsidP="00D2212C">
      <w:pPr>
        <w:pStyle w:val="Style3"/>
        <w:widowControl/>
        <w:spacing w:line="240" w:lineRule="auto"/>
        <w:ind w:firstLine="0"/>
        <w:jc w:val="both"/>
        <w:rPr>
          <w:rStyle w:val="FontStyle20"/>
          <w:szCs w:val="22"/>
          <w:lang w:val="uk-UA"/>
        </w:rPr>
      </w:pPr>
      <w:r w:rsidRPr="00682B76">
        <w:rPr>
          <w:rStyle w:val="FontStyle20"/>
          <w:szCs w:val="22"/>
          <w:lang w:val="uk-UA"/>
        </w:rPr>
        <w:tab/>
        <w:t>Якщо є підстави вважати, що балансова вартість суттєво відрізняється від справедливої, Товариство визначає справедливу вартість за допомогою інших методів оцінки. Відхилення можуть бути зумовлені значними змінами у фінансовому стані емітента та/або змінами кон’юнктури ринків, на яких емітент здійснює свою діяльність, а також змінами у кон’юнктурі фондового ринку.</w:t>
      </w:r>
    </w:p>
    <w:p w:rsidR="001D017E" w:rsidRPr="00682B76" w:rsidRDefault="001D017E" w:rsidP="00D2212C">
      <w:pPr>
        <w:pStyle w:val="Style3"/>
        <w:widowControl/>
        <w:spacing w:line="240" w:lineRule="auto"/>
        <w:ind w:firstLine="0"/>
        <w:jc w:val="both"/>
        <w:rPr>
          <w:rStyle w:val="FontStyle20"/>
          <w:szCs w:val="22"/>
          <w:lang w:val="uk-UA"/>
        </w:rPr>
      </w:pPr>
      <w:r w:rsidRPr="00682B76">
        <w:rPr>
          <w:rStyle w:val="FontStyle20"/>
          <w:szCs w:val="22"/>
          <w:lang w:val="uk-UA"/>
        </w:rPr>
        <w:t xml:space="preserve">Справедлива вартість акцій, обіг яких зупинено, у тому числі цінних паперів емітентів, які включені до Списку емітентів, що мають ознаки фіктивності, визначається із урахуванням наявності строків відновлення обігу таких цінних паперів, наявності фінансової звітності таких емітентів, результатів їх діяльності, очікування надходження майбутніх економічних вигід. </w:t>
      </w:r>
    </w:p>
    <w:p w:rsidR="001D017E" w:rsidRPr="00DD5141" w:rsidRDefault="001D017E" w:rsidP="001755D8">
      <w:pPr>
        <w:pStyle w:val="Style3"/>
        <w:widowControl/>
        <w:spacing w:line="240" w:lineRule="auto"/>
        <w:ind w:firstLine="0"/>
        <w:jc w:val="both"/>
        <w:rPr>
          <w:rStyle w:val="FontStyle20"/>
          <w:b/>
          <w:szCs w:val="22"/>
          <w:lang w:val="uk-UA"/>
        </w:rPr>
      </w:pPr>
      <w:r w:rsidRPr="00DD5141">
        <w:rPr>
          <w:rStyle w:val="FontStyle20"/>
          <w:b/>
          <w:lang w:val="uk-UA"/>
        </w:rPr>
        <w:t>3</w:t>
      </w:r>
      <w:r w:rsidRPr="00DD5141">
        <w:rPr>
          <w:rStyle w:val="FontStyle20"/>
          <w:b/>
          <w:szCs w:val="22"/>
          <w:lang w:val="uk-UA"/>
        </w:rPr>
        <w:t>.3.5. Фінансові активи, що оцінюються за амортизованою собівартістю</w:t>
      </w:r>
    </w:p>
    <w:p w:rsidR="001D017E" w:rsidRPr="00682B76" w:rsidRDefault="001D017E" w:rsidP="001755D8">
      <w:pPr>
        <w:pStyle w:val="Style3"/>
        <w:widowControl/>
        <w:spacing w:line="240" w:lineRule="auto"/>
        <w:ind w:firstLine="0"/>
        <w:jc w:val="both"/>
        <w:rPr>
          <w:rStyle w:val="FontStyle20"/>
          <w:szCs w:val="22"/>
          <w:lang w:val="uk-UA"/>
        </w:rPr>
      </w:pPr>
      <w:r w:rsidRPr="00682B76">
        <w:rPr>
          <w:rStyle w:val="FontStyle20"/>
          <w:szCs w:val="22"/>
          <w:lang w:val="uk-UA"/>
        </w:rPr>
        <w:t>До фінансових активів, що оцінюються за амортизованою собівартістю, Товариство відносить облігації та векселі. Після первісного визнання Товариство оцінює їх за амортизованою собівартістю, застосовуючи метод ефективного відсотка, за вирахуванням збитків від знецінення, якщо вони є.</w:t>
      </w:r>
    </w:p>
    <w:p w:rsidR="001D017E" w:rsidRPr="00DD5141" w:rsidRDefault="001D017E" w:rsidP="003456A4">
      <w:pPr>
        <w:pStyle w:val="Style3"/>
        <w:widowControl/>
        <w:spacing w:line="240" w:lineRule="auto"/>
        <w:ind w:firstLine="0"/>
        <w:jc w:val="both"/>
        <w:rPr>
          <w:rStyle w:val="FontStyle20"/>
          <w:b/>
          <w:szCs w:val="22"/>
          <w:lang w:val="uk-UA"/>
        </w:rPr>
      </w:pPr>
      <w:r w:rsidRPr="00DD5141">
        <w:rPr>
          <w:rStyle w:val="FontStyle20"/>
          <w:b/>
          <w:szCs w:val="22"/>
          <w:lang w:val="uk-UA"/>
        </w:rPr>
        <w:t xml:space="preserve">3.3.6. Зобов'язання. </w:t>
      </w:r>
    </w:p>
    <w:p w:rsidR="001D017E" w:rsidRPr="00682B76" w:rsidRDefault="001D017E" w:rsidP="003456A4">
      <w:pPr>
        <w:pStyle w:val="Style3"/>
        <w:widowControl/>
        <w:spacing w:line="240" w:lineRule="auto"/>
        <w:ind w:firstLine="0"/>
        <w:jc w:val="both"/>
        <w:rPr>
          <w:rStyle w:val="FontStyle20"/>
          <w:szCs w:val="22"/>
          <w:lang w:val="uk-UA"/>
        </w:rPr>
      </w:pPr>
      <w:r w:rsidRPr="00682B76">
        <w:rPr>
          <w:rStyle w:val="FontStyle20"/>
          <w:szCs w:val="22"/>
          <w:lang w:val="uk-UA"/>
        </w:rPr>
        <w:t>Поточні зобов’язання – це зобов’язання, які відповідають одній або декільком із нижченаведених ознак:</w:t>
      </w:r>
    </w:p>
    <w:p w:rsidR="001D017E" w:rsidRPr="00682B76" w:rsidRDefault="001D017E" w:rsidP="003456A4">
      <w:pPr>
        <w:pStyle w:val="Style3"/>
        <w:widowControl/>
        <w:spacing w:line="240" w:lineRule="auto"/>
        <w:ind w:firstLine="0"/>
        <w:jc w:val="both"/>
        <w:rPr>
          <w:rStyle w:val="FontStyle20"/>
          <w:szCs w:val="22"/>
          <w:lang w:val="uk-UA"/>
        </w:rPr>
      </w:pPr>
      <w:r w:rsidRPr="00682B76">
        <w:rPr>
          <w:rStyle w:val="FontStyle20"/>
          <w:szCs w:val="22"/>
          <w:lang w:val="uk-UA"/>
        </w:rPr>
        <w:t>Товариство сподівається погасити зобов’язання або зобов’язання підлягає погашенню протягом дванадцяти місяців після звітного періоду;</w:t>
      </w:r>
    </w:p>
    <w:p w:rsidR="001D017E" w:rsidRPr="00682B76" w:rsidRDefault="001D017E" w:rsidP="003456A4">
      <w:pPr>
        <w:pStyle w:val="Style3"/>
        <w:widowControl/>
        <w:spacing w:line="240" w:lineRule="auto"/>
        <w:ind w:firstLine="0"/>
        <w:jc w:val="both"/>
        <w:rPr>
          <w:rStyle w:val="FontStyle20"/>
          <w:szCs w:val="22"/>
          <w:lang w:val="uk-UA"/>
        </w:rPr>
      </w:pPr>
      <w:r w:rsidRPr="00682B76">
        <w:rPr>
          <w:rStyle w:val="FontStyle20"/>
          <w:szCs w:val="22"/>
          <w:lang w:val="uk-UA"/>
        </w:rPr>
        <w:t>Товариство не має безумовного права відстрочити погашення зобов’язання протягом щонайменше дванадцяти місяців після звітного періоду.</w:t>
      </w:r>
    </w:p>
    <w:p w:rsidR="001D017E" w:rsidRPr="00682B76" w:rsidRDefault="001D017E" w:rsidP="003456A4">
      <w:pPr>
        <w:pStyle w:val="Style3"/>
        <w:widowControl/>
        <w:spacing w:line="240" w:lineRule="auto"/>
        <w:ind w:firstLine="0"/>
        <w:jc w:val="both"/>
        <w:rPr>
          <w:rStyle w:val="FontStyle20"/>
          <w:szCs w:val="22"/>
          <w:lang w:val="uk-UA"/>
        </w:rPr>
      </w:pPr>
      <w:r w:rsidRPr="00682B76">
        <w:rPr>
          <w:rStyle w:val="FontStyle20"/>
          <w:szCs w:val="22"/>
          <w:lang w:val="uk-UA"/>
        </w:rPr>
        <w:t xml:space="preserve">Поточні зобов’язання визнаються за умови відповідності визначенню і критеріям визнання зобов’язань. </w:t>
      </w:r>
    </w:p>
    <w:p w:rsidR="001D017E" w:rsidRPr="006A2A6B" w:rsidRDefault="001D017E" w:rsidP="00862390">
      <w:pPr>
        <w:pStyle w:val="Style3"/>
        <w:widowControl/>
        <w:spacing w:line="240" w:lineRule="auto"/>
        <w:ind w:firstLine="0"/>
        <w:jc w:val="both"/>
        <w:rPr>
          <w:rStyle w:val="FontStyle20"/>
          <w:b/>
          <w:szCs w:val="22"/>
          <w:lang w:val="uk-UA"/>
        </w:rPr>
      </w:pPr>
      <w:r w:rsidRPr="006A2A6B">
        <w:rPr>
          <w:b/>
          <w:bCs/>
          <w:spacing w:val="2"/>
          <w:lang w:val="uk-UA"/>
        </w:rPr>
        <w:t>3</w:t>
      </w:r>
      <w:r w:rsidRPr="006A2A6B">
        <w:rPr>
          <w:rStyle w:val="FontStyle20"/>
          <w:b/>
          <w:szCs w:val="22"/>
          <w:lang w:val="uk-UA"/>
        </w:rPr>
        <w:t>.3.7. Згортання фінансових активів та зобов'язань</w:t>
      </w:r>
    </w:p>
    <w:p w:rsidR="001D017E" w:rsidRPr="00682B76" w:rsidRDefault="001D017E" w:rsidP="00862390">
      <w:pPr>
        <w:pStyle w:val="Style3"/>
        <w:widowControl/>
        <w:spacing w:line="240" w:lineRule="auto"/>
        <w:ind w:firstLine="0"/>
        <w:jc w:val="both"/>
        <w:rPr>
          <w:rStyle w:val="FontStyle20"/>
          <w:szCs w:val="22"/>
          <w:lang w:val="uk-UA"/>
        </w:rPr>
      </w:pPr>
      <w:r w:rsidRPr="00682B76">
        <w:rPr>
          <w:rStyle w:val="FontStyle20"/>
          <w:szCs w:val="22"/>
          <w:lang w:val="uk-UA"/>
        </w:rPr>
        <w:t>Фінансові активи та зобов'язання згортаються, якщо Товариство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p>
    <w:p w:rsidR="001D017E" w:rsidRPr="00682B76" w:rsidRDefault="001D017E" w:rsidP="00595961">
      <w:pPr>
        <w:pStyle w:val="Style3"/>
        <w:widowControl/>
        <w:spacing w:line="240" w:lineRule="auto"/>
        <w:ind w:firstLine="0"/>
        <w:jc w:val="both"/>
        <w:rPr>
          <w:rStyle w:val="FontStyle20"/>
          <w:b/>
          <w:szCs w:val="22"/>
          <w:lang w:val="uk-UA"/>
        </w:rPr>
      </w:pPr>
      <w:r w:rsidRPr="00682B76">
        <w:rPr>
          <w:rStyle w:val="FontStyle20"/>
          <w:b/>
          <w:szCs w:val="22"/>
          <w:lang w:val="uk-UA"/>
        </w:rPr>
        <w:t>3.4. Облікові політики щодо основних засобів та нематеріальних активів</w:t>
      </w:r>
    </w:p>
    <w:p w:rsidR="001D017E" w:rsidRPr="00682B76" w:rsidRDefault="001D017E" w:rsidP="00595961">
      <w:pPr>
        <w:pStyle w:val="Style3"/>
        <w:widowControl/>
        <w:spacing w:line="240" w:lineRule="auto"/>
        <w:ind w:firstLine="0"/>
        <w:jc w:val="both"/>
        <w:rPr>
          <w:rStyle w:val="FontStyle20"/>
          <w:szCs w:val="22"/>
          <w:lang w:val="uk-UA"/>
        </w:rPr>
      </w:pPr>
      <w:r w:rsidRPr="00E87895">
        <w:rPr>
          <w:rStyle w:val="FontStyle20"/>
          <w:b/>
          <w:szCs w:val="22"/>
          <w:lang w:val="uk-UA"/>
        </w:rPr>
        <w:lastRenderedPageBreak/>
        <w:t>3.4.1.</w:t>
      </w:r>
      <w:r w:rsidRPr="00682B76">
        <w:rPr>
          <w:rStyle w:val="FontStyle20"/>
          <w:szCs w:val="22"/>
          <w:lang w:val="uk-UA"/>
        </w:rPr>
        <w:t xml:space="preserve"> Визнання та оцінка основних засобів</w:t>
      </w:r>
    </w:p>
    <w:p w:rsidR="001D017E" w:rsidRPr="00682B76" w:rsidRDefault="001D017E" w:rsidP="00595961">
      <w:pPr>
        <w:pStyle w:val="Style3"/>
        <w:widowControl/>
        <w:spacing w:line="240" w:lineRule="auto"/>
        <w:ind w:firstLine="0"/>
        <w:jc w:val="both"/>
        <w:rPr>
          <w:rStyle w:val="FontStyle20"/>
          <w:szCs w:val="22"/>
          <w:lang w:val="uk-UA"/>
        </w:rPr>
      </w:pPr>
      <w:r w:rsidRPr="00682B76">
        <w:rPr>
          <w:rStyle w:val="FontStyle20"/>
          <w:szCs w:val="22"/>
          <w:lang w:val="uk-UA"/>
        </w:rPr>
        <w:t>Товариство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яких більше одного року та вартість яких більше 6000 грн.</w:t>
      </w:r>
    </w:p>
    <w:p w:rsidR="001D017E" w:rsidRPr="00682B76" w:rsidRDefault="001D017E" w:rsidP="00595961">
      <w:pPr>
        <w:pStyle w:val="Style3"/>
        <w:widowControl/>
        <w:spacing w:line="240" w:lineRule="auto"/>
        <w:ind w:firstLine="0"/>
        <w:jc w:val="both"/>
        <w:rPr>
          <w:rStyle w:val="FontStyle20"/>
          <w:szCs w:val="22"/>
          <w:lang w:val="uk-UA"/>
        </w:rPr>
      </w:pPr>
      <w:r w:rsidRPr="00682B76">
        <w:rPr>
          <w:rStyle w:val="FontStyle20"/>
          <w:szCs w:val="22"/>
          <w:lang w:val="uk-UA"/>
        </w:rPr>
        <w:t>Первісно Товариство оцінює основні засоби за собівартістю. У подальшому основні засоби оцінюються за їх собівартістю мінус будь-яка накопичена амортизація та будь-які накопичені збитки від зменшення корисності. Сума накопиченої амортизації на дату переоцінки виключається з валової балансової вартості активу та чистої суми, перерахованої до переоціненої суми активу. Дооцінка, яка входить до складу власного капіталу, переноситься до нерозподіленого прибутку, коли припиняється визнання відповідного активу.</w:t>
      </w:r>
    </w:p>
    <w:p w:rsidR="001D017E" w:rsidRPr="00682B76" w:rsidRDefault="001D017E" w:rsidP="00AC2601">
      <w:pPr>
        <w:pStyle w:val="Style3"/>
        <w:widowControl/>
        <w:spacing w:line="240" w:lineRule="auto"/>
        <w:ind w:firstLine="0"/>
        <w:jc w:val="both"/>
        <w:rPr>
          <w:rStyle w:val="FontStyle20"/>
          <w:szCs w:val="22"/>
          <w:lang w:val="uk-UA"/>
        </w:rPr>
      </w:pPr>
      <w:r w:rsidRPr="00E87895">
        <w:rPr>
          <w:b/>
          <w:bCs/>
          <w:spacing w:val="2"/>
          <w:lang w:val="uk-UA"/>
        </w:rPr>
        <w:t>3.</w:t>
      </w:r>
      <w:r w:rsidRPr="00E87895">
        <w:rPr>
          <w:rStyle w:val="FontStyle20"/>
          <w:b/>
          <w:szCs w:val="22"/>
          <w:lang w:val="uk-UA"/>
        </w:rPr>
        <w:t>4.2.</w:t>
      </w:r>
      <w:r w:rsidRPr="00682B76">
        <w:rPr>
          <w:rStyle w:val="FontStyle20"/>
          <w:szCs w:val="22"/>
          <w:lang w:val="uk-UA"/>
        </w:rPr>
        <w:t xml:space="preserve"> Подальші витрати.</w:t>
      </w:r>
    </w:p>
    <w:p w:rsidR="001D017E" w:rsidRPr="00682B76" w:rsidRDefault="001D017E" w:rsidP="00AC2601">
      <w:pPr>
        <w:pStyle w:val="Style3"/>
        <w:widowControl/>
        <w:spacing w:line="240" w:lineRule="auto"/>
        <w:ind w:firstLine="0"/>
        <w:jc w:val="both"/>
        <w:rPr>
          <w:rStyle w:val="FontStyle20"/>
          <w:szCs w:val="22"/>
          <w:lang w:val="uk-UA"/>
        </w:rPr>
      </w:pPr>
      <w:r w:rsidRPr="00682B76">
        <w:rPr>
          <w:rStyle w:val="FontStyle20"/>
          <w:szCs w:val="22"/>
          <w:lang w:val="uk-UA"/>
        </w:rPr>
        <w:t>Товариство не визнає в балансовій вартості об'єкта основних засобів витрати на щоденне обслуговування, ремонт та технічне обслуговування об'єкта. Ці витрати визнаються в прибутку чи збитку, коли вони понесені. В балансовій вартості об'єкта основних засобів визнаються такі подальші витрати, які задовольняють критеріям визнання активу.</w:t>
      </w:r>
    </w:p>
    <w:p w:rsidR="001D017E" w:rsidRPr="00682B76" w:rsidRDefault="001D017E" w:rsidP="00AC2601">
      <w:pPr>
        <w:pStyle w:val="Style3"/>
        <w:widowControl/>
        <w:spacing w:line="240" w:lineRule="auto"/>
        <w:ind w:firstLine="0"/>
        <w:jc w:val="both"/>
        <w:rPr>
          <w:rStyle w:val="FontStyle20"/>
          <w:szCs w:val="22"/>
          <w:lang w:val="uk-UA"/>
        </w:rPr>
      </w:pPr>
      <w:r w:rsidRPr="00E87895">
        <w:rPr>
          <w:rStyle w:val="FontStyle20"/>
          <w:b/>
          <w:szCs w:val="22"/>
          <w:lang w:val="uk-UA"/>
        </w:rPr>
        <w:t>3.4.3.</w:t>
      </w:r>
      <w:r w:rsidRPr="00682B76">
        <w:rPr>
          <w:rStyle w:val="FontStyle20"/>
          <w:szCs w:val="22"/>
          <w:lang w:val="uk-UA"/>
        </w:rPr>
        <w:t xml:space="preserve"> Амортизація основних засобів.</w:t>
      </w:r>
    </w:p>
    <w:p w:rsidR="001D017E" w:rsidRPr="00682B76" w:rsidRDefault="001D017E" w:rsidP="00AC2601">
      <w:pPr>
        <w:pStyle w:val="Style3"/>
        <w:widowControl/>
        <w:spacing w:line="240" w:lineRule="auto"/>
        <w:ind w:firstLine="0"/>
        <w:jc w:val="both"/>
        <w:rPr>
          <w:rStyle w:val="FontStyle20"/>
          <w:szCs w:val="22"/>
          <w:lang w:val="uk-UA"/>
        </w:rPr>
      </w:pPr>
      <w:r w:rsidRPr="00682B76">
        <w:rPr>
          <w:rStyle w:val="FontStyle20"/>
          <w:szCs w:val="22"/>
          <w:lang w:val="uk-UA"/>
        </w:rPr>
        <w:t>Амортизація основних засобів Товариства нараховується прямолінійним методом з використанням таких щорічних норм:</w:t>
      </w:r>
    </w:p>
    <w:p w:rsidR="001D017E" w:rsidRPr="00682B76" w:rsidRDefault="001D017E" w:rsidP="00AC2601">
      <w:pPr>
        <w:pStyle w:val="Style3"/>
        <w:widowControl/>
        <w:spacing w:line="240" w:lineRule="auto"/>
        <w:ind w:firstLine="0"/>
        <w:jc w:val="both"/>
        <w:rPr>
          <w:rStyle w:val="FontStyle20"/>
          <w:szCs w:val="22"/>
          <w:lang w:val="uk-UA"/>
        </w:rPr>
      </w:pPr>
      <w:r w:rsidRPr="00682B76">
        <w:rPr>
          <w:rStyle w:val="FontStyle20"/>
          <w:szCs w:val="22"/>
          <w:lang w:val="uk-UA"/>
        </w:rPr>
        <w:t>будівлі</w:t>
      </w:r>
      <w:r w:rsidRPr="00682B76">
        <w:rPr>
          <w:rStyle w:val="FontStyle20"/>
          <w:szCs w:val="22"/>
          <w:lang w:val="uk-UA"/>
        </w:rPr>
        <w:tab/>
        <w:t>-   2 %;</w:t>
      </w:r>
    </w:p>
    <w:p w:rsidR="001D017E" w:rsidRPr="00682B76" w:rsidRDefault="001D017E" w:rsidP="00AC2601">
      <w:pPr>
        <w:pStyle w:val="Style3"/>
        <w:widowControl/>
        <w:spacing w:line="240" w:lineRule="auto"/>
        <w:ind w:firstLine="0"/>
        <w:jc w:val="both"/>
        <w:rPr>
          <w:rStyle w:val="FontStyle20"/>
          <w:szCs w:val="22"/>
          <w:lang w:val="uk-UA"/>
        </w:rPr>
      </w:pPr>
      <w:r w:rsidRPr="00682B76">
        <w:rPr>
          <w:rStyle w:val="FontStyle20"/>
          <w:szCs w:val="22"/>
          <w:lang w:val="uk-UA"/>
        </w:rPr>
        <w:t>машини та обладнання -15%</w:t>
      </w:r>
    </w:p>
    <w:p w:rsidR="001D017E" w:rsidRPr="00682B76" w:rsidRDefault="001D017E" w:rsidP="00AC2601">
      <w:pPr>
        <w:pStyle w:val="Style3"/>
        <w:widowControl/>
        <w:spacing w:line="240" w:lineRule="auto"/>
        <w:ind w:firstLine="0"/>
        <w:jc w:val="both"/>
        <w:rPr>
          <w:rStyle w:val="FontStyle20"/>
          <w:szCs w:val="22"/>
          <w:lang w:val="uk-UA"/>
        </w:rPr>
      </w:pPr>
      <w:r w:rsidRPr="00682B76">
        <w:rPr>
          <w:rStyle w:val="FontStyle20"/>
          <w:szCs w:val="22"/>
          <w:lang w:val="uk-UA"/>
        </w:rPr>
        <w:t>транспортні засоби - 20%</w:t>
      </w:r>
    </w:p>
    <w:p w:rsidR="001D017E" w:rsidRPr="00682B76" w:rsidRDefault="001D017E" w:rsidP="00AC2601">
      <w:pPr>
        <w:pStyle w:val="Style3"/>
        <w:widowControl/>
        <w:spacing w:line="240" w:lineRule="auto"/>
        <w:ind w:firstLine="0"/>
        <w:jc w:val="both"/>
        <w:rPr>
          <w:rStyle w:val="FontStyle20"/>
          <w:szCs w:val="22"/>
          <w:lang w:val="uk-UA"/>
        </w:rPr>
      </w:pPr>
      <w:r w:rsidRPr="00682B76">
        <w:rPr>
          <w:rStyle w:val="FontStyle20"/>
          <w:szCs w:val="22"/>
          <w:lang w:val="uk-UA"/>
        </w:rPr>
        <w:t>меблі - 20 %.</w:t>
      </w:r>
    </w:p>
    <w:p w:rsidR="001D017E" w:rsidRPr="00682B76" w:rsidRDefault="001D017E" w:rsidP="00AC2601">
      <w:pPr>
        <w:pStyle w:val="Style3"/>
        <w:widowControl/>
        <w:spacing w:line="240" w:lineRule="auto"/>
        <w:ind w:firstLine="0"/>
        <w:jc w:val="both"/>
        <w:rPr>
          <w:rStyle w:val="FontStyle20"/>
          <w:szCs w:val="22"/>
          <w:lang w:val="uk-UA"/>
        </w:rPr>
      </w:pPr>
      <w:r w:rsidRPr="00682B76">
        <w:rPr>
          <w:rStyle w:val="FontStyle20"/>
          <w:szCs w:val="22"/>
          <w:lang w:val="uk-UA"/>
        </w:rPr>
        <w:t>інші -  50%</w:t>
      </w:r>
    </w:p>
    <w:p w:rsidR="001D017E" w:rsidRPr="00682B76" w:rsidRDefault="001D017E" w:rsidP="00216041">
      <w:pPr>
        <w:pStyle w:val="Style3"/>
        <w:widowControl/>
        <w:spacing w:line="240" w:lineRule="auto"/>
        <w:ind w:firstLine="0"/>
        <w:jc w:val="both"/>
        <w:rPr>
          <w:rStyle w:val="FontStyle20"/>
          <w:szCs w:val="22"/>
          <w:lang w:val="uk-UA"/>
        </w:rPr>
      </w:pPr>
      <w:r w:rsidRPr="00E87895">
        <w:rPr>
          <w:rStyle w:val="FontStyle20"/>
          <w:b/>
          <w:lang w:val="uk-UA"/>
        </w:rPr>
        <w:t>3</w:t>
      </w:r>
      <w:r w:rsidRPr="00E87895">
        <w:rPr>
          <w:rStyle w:val="FontStyle20"/>
          <w:b/>
          <w:szCs w:val="22"/>
          <w:lang w:val="uk-UA"/>
        </w:rPr>
        <w:t>.4.4.</w:t>
      </w:r>
      <w:r w:rsidRPr="00682B76">
        <w:rPr>
          <w:rStyle w:val="FontStyle20"/>
          <w:szCs w:val="22"/>
          <w:lang w:val="uk-UA"/>
        </w:rPr>
        <w:t xml:space="preserve"> Нематеріальні активи</w:t>
      </w:r>
    </w:p>
    <w:p w:rsidR="001D017E" w:rsidRPr="00682B76" w:rsidRDefault="001D017E" w:rsidP="00216041">
      <w:pPr>
        <w:pStyle w:val="Style3"/>
        <w:widowControl/>
        <w:spacing w:line="240" w:lineRule="auto"/>
        <w:ind w:firstLine="0"/>
        <w:jc w:val="both"/>
        <w:rPr>
          <w:rStyle w:val="FontStyle20"/>
          <w:szCs w:val="22"/>
          <w:lang w:val="uk-UA"/>
        </w:rPr>
      </w:pPr>
      <w:r w:rsidRPr="00682B76">
        <w:rPr>
          <w:rStyle w:val="FontStyle20"/>
          <w:szCs w:val="22"/>
          <w:lang w:val="uk-UA"/>
        </w:rPr>
        <w:t>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Амортизація нематеріальних активів здійснюється із застосуванням прямолінійного методу з використанням щорічної норми 33%. Нематеріальні активи, які виникають у результаті договірних або інших юридичних прав, амортизуються протягом терміну чинності цих прав.</w:t>
      </w:r>
    </w:p>
    <w:p w:rsidR="001D017E" w:rsidRPr="00682B76" w:rsidRDefault="001D017E" w:rsidP="00216041">
      <w:pPr>
        <w:pStyle w:val="Style3"/>
        <w:widowControl/>
        <w:spacing w:line="240" w:lineRule="auto"/>
        <w:ind w:firstLine="0"/>
        <w:jc w:val="both"/>
        <w:rPr>
          <w:rStyle w:val="FontStyle20"/>
          <w:szCs w:val="22"/>
          <w:lang w:val="uk-UA"/>
        </w:rPr>
      </w:pPr>
      <w:r w:rsidRPr="00E87895">
        <w:rPr>
          <w:rStyle w:val="FontStyle20"/>
          <w:b/>
          <w:szCs w:val="22"/>
          <w:lang w:val="uk-UA"/>
        </w:rPr>
        <w:t>3.4.5.</w:t>
      </w:r>
      <w:r w:rsidRPr="00682B76">
        <w:rPr>
          <w:rStyle w:val="FontStyle20"/>
          <w:szCs w:val="22"/>
          <w:lang w:val="uk-UA"/>
        </w:rPr>
        <w:t xml:space="preserve"> Зменшення корисності основних засобів та нематеріальних активів</w:t>
      </w:r>
    </w:p>
    <w:p w:rsidR="001D017E" w:rsidRPr="00682B76" w:rsidRDefault="001D017E" w:rsidP="00216041">
      <w:pPr>
        <w:pStyle w:val="Style3"/>
        <w:widowControl/>
        <w:spacing w:line="240" w:lineRule="auto"/>
        <w:ind w:firstLine="0"/>
        <w:jc w:val="both"/>
        <w:rPr>
          <w:rStyle w:val="FontStyle20"/>
          <w:szCs w:val="22"/>
          <w:lang w:val="uk-UA"/>
        </w:rPr>
      </w:pPr>
      <w:r w:rsidRPr="00682B76">
        <w:rPr>
          <w:rStyle w:val="FontStyle20"/>
          <w:szCs w:val="22"/>
          <w:lang w:val="uk-UA"/>
        </w:rPr>
        <w:t xml:space="preserve">На кожну звітну дату Товариство оцінює, чи є якась ознака того, що корисність активу може зменшитися. Товариство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якщо актив не обліковують за переоціненою вартістю згідно з МСБО 16. </w:t>
      </w:r>
    </w:p>
    <w:p w:rsidR="001D017E" w:rsidRPr="00682B76" w:rsidRDefault="001D017E" w:rsidP="00BE2E24">
      <w:pPr>
        <w:pStyle w:val="Style3"/>
        <w:widowControl/>
        <w:spacing w:line="240" w:lineRule="auto"/>
        <w:ind w:firstLine="0"/>
        <w:jc w:val="both"/>
        <w:rPr>
          <w:rStyle w:val="FontStyle20"/>
          <w:b/>
          <w:szCs w:val="22"/>
          <w:lang w:val="uk-UA"/>
        </w:rPr>
      </w:pPr>
      <w:r w:rsidRPr="00682B76">
        <w:rPr>
          <w:b/>
          <w:bCs/>
          <w:spacing w:val="-2"/>
          <w:lang w:val="uk-UA"/>
        </w:rPr>
        <w:t>4</w:t>
      </w:r>
      <w:r w:rsidRPr="00682B76">
        <w:rPr>
          <w:rStyle w:val="FontStyle20"/>
          <w:b/>
          <w:szCs w:val="22"/>
          <w:lang w:val="uk-UA"/>
        </w:rPr>
        <w:t>.  Інші застосовані облікові політики, що є доречними для розуміння фінансової звітності</w:t>
      </w:r>
    </w:p>
    <w:p w:rsidR="001D017E" w:rsidRPr="00682B76" w:rsidRDefault="001D017E" w:rsidP="00BE2E24">
      <w:pPr>
        <w:pStyle w:val="Style3"/>
        <w:widowControl/>
        <w:spacing w:line="240" w:lineRule="auto"/>
        <w:ind w:firstLine="0"/>
        <w:jc w:val="both"/>
        <w:rPr>
          <w:rStyle w:val="FontStyle20"/>
          <w:szCs w:val="22"/>
          <w:lang w:val="uk-UA"/>
        </w:rPr>
      </w:pPr>
      <w:r w:rsidRPr="00E87895">
        <w:rPr>
          <w:rStyle w:val="FontStyle20"/>
          <w:b/>
          <w:szCs w:val="22"/>
          <w:lang w:val="uk-UA"/>
        </w:rPr>
        <w:t>4.1.</w:t>
      </w:r>
      <w:r w:rsidRPr="00682B76">
        <w:rPr>
          <w:rStyle w:val="FontStyle20"/>
          <w:szCs w:val="22"/>
          <w:lang w:val="uk-UA"/>
        </w:rPr>
        <w:t xml:space="preserve"> Забезпечення</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Забезпечення визнаються, коли Товариство має теперішню заборгованість (юридичну або конструктивну) внаслідок минулої події, існує ймовірність (тобто більше можливо, ніж неможливо), що погашення зобов'язання вимагатиме вибуття ресурсів, котрі втілюють у собі економічні вигоди, і можна достовірно оцінити суму зобов'язання.</w:t>
      </w:r>
    </w:p>
    <w:p w:rsidR="001D017E" w:rsidRPr="00682B76" w:rsidRDefault="001D017E" w:rsidP="00BE2E24">
      <w:pPr>
        <w:pStyle w:val="Style3"/>
        <w:widowControl/>
        <w:spacing w:line="240" w:lineRule="auto"/>
        <w:ind w:firstLine="0"/>
        <w:jc w:val="both"/>
        <w:rPr>
          <w:rStyle w:val="FontStyle20"/>
          <w:szCs w:val="22"/>
          <w:lang w:val="uk-UA"/>
        </w:rPr>
      </w:pPr>
      <w:r w:rsidRPr="00E87895">
        <w:rPr>
          <w:rStyle w:val="FontStyle20"/>
          <w:b/>
          <w:szCs w:val="22"/>
          <w:lang w:val="uk-UA"/>
        </w:rPr>
        <w:t>4.2.</w:t>
      </w:r>
      <w:r w:rsidRPr="00682B76">
        <w:rPr>
          <w:rStyle w:val="FontStyle20"/>
          <w:szCs w:val="22"/>
          <w:lang w:val="uk-UA"/>
        </w:rPr>
        <w:t xml:space="preserve"> Виплати працівникам</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Товариство визнає короткострокові виплати працівникам як витрати та як зобов'язання після вирахування будь-якої вже сплаченої суми. Товариство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rsidR="001D017E" w:rsidRPr="00682B76" w:rsidRDefault="001D017E" w:rsidP="00BE2E24">
      <w:pPr>
        <w:pStyle w:val="Style3"/>
        <w:widowControl/>
        <w:spacing w:line="240" w:lineRule="auto"/>
        <w:ind w:firstLine="0"/>
        <w:jc w:val="both"/>
        <w:rPr>
          <w:rStyle w:val="FontStyle20"/>
          <w:szCs w:val="22"/>
          <w:lang w:val="uk-UA"/>
        </w:rPr>
      </w:pPr>
      <w:r w:rsidRPr="00E87895">
        <w:rPr>
          <w:rStyle w:val="FontStyle20"/>
          <w:b/>
          <w:szCs w:val="22"/>
          <w:lang w:val="uk-UA"/>
        </w:rPr>
        <w:t>4.3.</w:t>
      </w:r>
      <w:r w:rsidRPr="00682B76">
        <w:rPr>
          <w:rStyle w:val="FontStyle20"/>
          <w:szCs w:val="22"/>
          <w:lang w:val="uk-UA"/>
        </w:rPr>
        <w:t xml:space="preserve"> Пенсійні зобов'язання</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Відповідно до українського законодавства, Товариство утримує внески із заробітної плати працівників до Пенсійного фонду. Поточні внески розраховуються як процентні відрахування із поточних нарахувань заробітної платні, такі витрати відображаються у періоді, в якому були надані працівниками послуги, що надають їм право на одержання внесків, та  заробле</w:t>
      </w:r>
      <w:r>
        <w:rPr>
          <w:rStyle w:val="FontStyle20"/>
          <w:szCs w:val="22"/>
          <w:lang w:val="uk-UA"/>
        </w:rPr>
        <w:t xml:space="preserve">на відповідна заробітна платня.          </w:t>
      </w:r>
      <w:r w:rsidRPr="00E87895">
        <w:rPr>
          <w:rStyle w:val="FontStyle20"/>
          <w:b/>
          <w:szCs w:val="22"/>
          <w:lang w:val="uk-UA"/>
        </w:rPr>
        <w:t>4.4</w:t>
      </w:r>
      <w:r w:rsidRPr="00682B76">
        <w:rPr>
          <w:rStyle w:val="FontStyle20"/>
          <w:szCs w:val="22"/>
          <w:lang w:val="uk-UA"/>
        </w:rPr>
        <w:t>Доходи та витрати</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Доходи та витрати визнаються за методом нарахування.</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lastRenderedPageBreak/>
        <w:t>Дохід – це збільшення економічних вигід протягом облікового періоду у вигляді надходження чи збільшення корисності активів або у вигляді зменшення зобов’язань, результатом чого є збільшення чистих активів, за винятком збільшення, пов’язаного з внесками учасників.</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Дохід визнається у звіті про прибутки та збитки за умови відповідності визначенню та критеріям визнання. Визнання доходу відбувається одночасно з визнанням збільшення активів або зменшення зобов’язань.</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Витрати – це зменшення економічних вигід протягом облікового періоду у вигляді вибуття чи амортизації активів або у вигляді виникнення зобов’язань, результатом чого є зменшення чистих активів, за винятком зменшення, пов’язаного з виплатами учасникам.</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Витрати визнаються у звіті про прибутки та збитки за умови відповідності визначенню та одночасно з визнанням збільшення зобов’язань або зменшення активів.</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Витрати негайно визнаються у звіті про прибутки та збитки, коли видатки не надають майбутніх економічних вигід або тоді та тією мірою, якою майбутні економічні вигоди не відповідають або перестають відповідати визнанню як активу у звіті про фінансовий стан.</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Витрати визнаються у звіті про прибутки та збитки також у тих випадках, коли виникають зобов’язання без визнання активу.</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Витрати, понесені у зв'язку з отриманням доходу, визнаються у тому ж періоді, що й відповідні доходи.</w:t>
      </w:r>
    </w:p>
    <w:p w:rsidR="001D017E" w:rsidRPr="00682B76" w:rsidRDefault="001D017E" w:rsidP="00BE2E24">
      <w:pPr>
        <w:pStyle w:val="Style3"/>
        <w:widowControl/>
        <w:spacing w:line="240" w:lineRule="auto"/>
        <w:ind w:firstLine="0"/>
        <w:jc w:val="both"/>
        <w:rPr>
          <w:rStyle w:val="FontStyle20"/>
          <w:szCs w:val="22"/>
          <w:lang w:val="uk-UA"/>
        </w:rPr>
      </w:pPr>
      <w:r w:rsidRPr="00104D5C">
        <w:rPr>
          <w:rStyle w:val="FontStyle20"/>
          <w:b/>
          <w:szCs w:val="22"/>
          <w:lang w:val="uk-UA"/>
        </w:rPr>
        <w:t>4.5.</w:t>
      </w:r>
      <w:r w:rsidRPr="00682B76">
        <w:rPr>
          <w:rStyle w:val="FontStyle20"/>
          <w:szCs w:val="22"/>
          <w:lang w:val="uk-UA"/>
        </w:rPr>
        <w:t xml:space="preserve"> Витрати за позиками</w:t>
      </w:r>
    </w:p>
    <w:p w:rsidR="001D017E" w:rsidRPr="00682B76" w:rsidRDefault="001D017E" w:rsidP="00BE2E24">
      <w:pPr>
        <w:pStyle w:val="Style3"/>
        <w:widowControl/>
        <w:spacing w:line="240" w:lineRule="auto"/>
        <w:ind w:firstLine="0"/>
        <w:jc w:val="both"/>
        <w:rPr>
          <w:rStyle w:val="FontStyle20"/>
          <w:szCs w:val="22"/>
          <w:lang w:val="uk-UA"/>
        </w:rPr>
      </w:pPr>
      <w:r w:rsidRPr="00682B76">
        <w:rPr>
          <w:rStyle w:val="FontStyle20"/>
          <w:szCs w:val="22"/>
          <w:lang w:val="uk-UA"/>
        </w:rPr>
        <w:t>Витрати за позиками, які не є частиною фінансового інструменту та не капіталізуються як частина собівартості активів, визнаються як витрати періоду. Товариство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w:t>
      </w:r>
    </w:p>
    <w:p w:rsidR="001D017E" w:rsidRPr="00682B76" w:rsidRDefault="001D017E" w:rsidP="00531405">
      <w:pPr>
        <w:pStyle w:val="Default"/>
        <w:jc w:val="both"/>
        <w:rPr>
          <w:b/>
          <w:color w:val="auto"/>
          <w:sz w:val="22"/>
          <w:szCs w:val="22"/>
          <w:lang w:val="uk-UA"/>
        </w:rPr>
      </w:pPr>
      <w:r>
        <w:rPr>
          <w:b/>
          <w:bCs/>
          <w:spacing w:val="-2"/>
          <w:sz w:val="22"/>
          <w:szCs w:val="22"/>
          <w:lang w:val="uk-UA"/>
        </w:rPr>
        <w:t>5</w:t>
      </w:r>
      <w:r w:rsidRPr="00682B76">
        <w:rPr>
          <w:b/>
          <w:color w:val="auto"/>
          <w:sz w:val="22"/>
          <w:szCs w:val="22"/>
          <w:lang w:val="uk-UA"/>
        </w:rPr>
        <w:t>. Розкриття інформації, що підтверджує статті</w:t>
      </w:r>
      <w:r>
        <w:rPr>
          <w:b/>
          <w:color w:val="auto"/>
          <w:sz w:val="22"/>
          <w:szCs w:val="22"/>
          <w:lang w:val="uk-UA"/>
        </w:rPr>
        <w:t>,</w:t>
      </w:r>
      <w:r w:rsidRPr="00682B76">
        <w:rPr>
          <w:b/>
          <w:color w:val="auto"/>
          <w:sz w:val="22"/>
          <w:szCs w:val="22"/>
          <w:lang w:val="uk-UA"/>
        </w:rPr>
        <w:t xml:space="preserve"> подані у фінансових звітах Товариства станом на 31.12.2017 року.</w:t>
      </w:r>
    </w:p>
    <w:p w:rsidR="001D017E" w:rsidRPr="00CA73F4" w:rsidRDefault="001D017E" w:rsidP="00CA73F4">
      <w:pPr>
        <w:shd w:val="clear" w:color="auto" w:fill="FFFFFF"/>
        <w:spacing w:before="120" w:after="120" w:line="300" w:lineRule="exact"/>
        <w:rPr>
          <w:rStyle w:val="FontStyle20"/>
        </w:rPr>
      </w:pPr>
      <w:r w:rsidRPr="002A7D7E">
        <w:rPr>
          <w:rStyle w:val="FontStyle20"/>
          <w:b/>
          <w:lang w:val="uk-UA"/>
        </w:rPr>
        <w:t>5</w:t>
      </w:r>
      <w:r w:rsidRPr="002A7D7E">
        <w:rPr>
          <w:rStyle w:val="FontStyle20"/>
          <w:b/>
        </w:rPr>
        <w:t>.1.</w:t>
      </w:r>
      <w:r w:rsidRPr="00376684">
        <w:rPr>
          <w:rStyle w:val="FontStyle20"/>
        </w:rPr>
        <w:t xml:space="preserve"> Методики</w:t>
      </w:r>
      <w:r w:rsidRPr="00CA73F4">
        <w:rPr>
          <w:rStyle w:val="FontStyle20"/>
        </w:rPr>
        <w:t>оцінювання та вхіднідані, використані для складанняоцінок за справедливою вартістю</w:t>
      </w:r>
    </w:p>
    <w:p w:rsidR="001D017E" w:rsidRPr="00CA73F4" w:rsidRDefault="001D017E" w:rsidP="00CA73F4">
      <w:pPr>
        <w:shd w:val="clear" w:color="auto" w:fill="FFFFFF"/>
        <w:autoSpaceDE w:val="0"/>
        <w:autoSpaceDN w:val="0"/>
        <w:adjustRightInd w:val="0"/>
        <w:spacing w:after="120" w:line="300" w:lineRule="exact"/>
        <w:ind w:firstLine="397"/>
        <w:jc w:val="both"/>
        <w:rPr>
          <w:rStyle w:val="FontStyle20"/>
        </w:rPr>
      </w:pPr>
      <w:r w:rsidRPr="00CA73F4">
        <w:rPr>
          <w:rStyle w:val="FontStyle20"/>
        </w:rPr>
        <w:t>Товариствоздійснюєвиключнобезперервніоцінкисправедливоївартостіактивів та зобов’язань, тобтот</w:t>
      </w:r>
      <w:r>
        <w:rPr>
          <w:rStyle w:val="FontStyle20"/>
        </w:rPr>
        <w:t>акіоцінки, яківимагаються М</w:t>
      </w:r>
      <w:r>
        <w:rPr>
          <w:rStyle w:val="FontStyle20"/>
          <w:lang w:val="uk-UA"/>
        </w:rPr>
        <w:t>СБО 3</w:t>
      </w:r>
      <w:r>
        <w:rPr>
          <w:rStyle w:val="FontStyle20"/>
        </w:rPr>
        <w:t xml:space="preserve">9  та </w:t>
      </w:r>
      <w:r>
        <w:rPr>
          <w:rStyle w:val="FontStyle20"/>
          <w:lang w:val="uk-UA"/>
        </w:rPr>
        <w:t xml:space="preserve">МСФЗ </w:t>
      </w:r>
      <w:r w:rsidRPr="00CA73F4">
        <w:rPr>
          <w:rStyle w:val="FontStyle20"/>
        </w:rPr>
        <w:t>13 у звіті про ф</w:t>
      </w:r>
      <w:r>
        <w:rPr>
          <w:rStyle w:val="FontStyle20"/>
        </w:rPr>
        <w:t>інансовий стан на кінець</w:t>
      </w:r>
      <w:r w:rsidRPr="00CA73F4">
        <w:rPr>
          <w:rStyle w:val="FontStyle20"/>
        </w:rPr>
        <w:t>звітногоперіоду.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9"/>
        <w:gridCol w:w="3518"/>
        <w:gridCol w:w="1499"/>
        <w:gridCol w:w="2551"/>
      </w:tblGrid>
      <w:tr w:rsidR="001D017E" w:rsidRPr="00CA73F4" w:rsidTr="002F5CFC">
        <w:tc>
          <w:tcPr>
            <w:tcW w:w="2179" w:type="dxa"/>
          </w:tcPr>
          <w:p w:rsidR="001D017E" w:rsidRPr="00CA73F4" w:rsidRDefault="001D017E" w:rsidP="002F5CFC">
            <w:pPr>
              <w:autoSpaceDE w:val="0"/>
              <w:autoSpaceDN w:val="0"/>
              <w:adjustRightInd w:val="0"/>
              <w:jc w:val="center"/>
              <w:rPr>
                <w:rStyle w:val="FontStyle20"/>
              </w:rPr>
            </w:pPr>
            <w:r w:rsidRPr="00CA73F4">
              <w:rPr>
                <w:rStyle w:val="FontStyle20"/>
              </w:rPr>
              <w:t>Класиактивів та зобов’язань, оцінених за справедливою вартістю</w:t>
            </w:r>
          </w:p>
        </w:tc>
        <w:tc>
          <w:tcPr>
            <w:tcW w:w="3518" w:type="dxa"/>
          </w:tcPr>
          <w:p w:rsidR="001D017E" w:rsidRPr="00CA73F4" w:rsidRDefault="001D017E" w:rsidP="002F5CFC">
            <w:pPr>
              <w:autoSpaceDE w:val="0"/>
              <w:autoSpaceDN w:val="0"/>
              <w:adjustRightInd w:val="0"/>
              <w:jc w:val="center"/>
              <w:rPr>
                <w:rStyle w:val="FontStyle20"/>
              </w:rPr>
            </w:pPr>
          </w:p>
          <w:p w:rsidR="001D017E" w:rsidRPr="00CA73F4" w:rsidRDefault="001D017E" w:rsidP="002F5CFC">
            <w:pPr>
              <w:autoSpaceDE w:val="0"/>
              <w:autoSpaceDN w:val="0"/>
              <w:adjustRightInd w:val="0"/>
              <w:jc w:val="center"/>
              <w:rPr>
                <w:rStyle w:val="FontStyle20"/>
              </w:rPr>
            </w:pPr>
            <w:r w:rsidRPr="00CA73F4">
              <w:rPr>
                <w:rStyle w:val="FontStyle20"/>
              </w:rPr>
              <w:t>Методики оцінювання</w:t>
            </w:r>
          </w:p>
        </w:tc>
        <w:tc>
          <w:tcPr>
            <w:tcW w:w="1499" w:type="dxa"/>
          </w:tcPr>
          <w:p w:rsidR="001D017E" w:rsidRPr="00CA73F4" w:rsidRDefault="001D017E" w:rsidP="002F5CFC">
            <w:pPr>
              <w:autoSpaceDE w:val="0"/>
              <w:autoSpaceDN w:val="0"/>
              <w:adjustRightInd w:val="0"/>
              <w:jc w:val="center"/>
              <w:rPr>
                <w:rStyle w:val="FontStyle20"/>
              </w:rPr>
            </w:pPr>
            <w:r w:rsidRPr="00CA73F4">
              <w:rPr>
                <w:rStyle w:val="FontStyle20"/>
              </w:rPr>
              <w:t>Метод оцінки (ринковий, дохідний, витратний)</w:t>
            </w:r>
          </w:p>
        </w:tc>
        <w:tc>
          <w:tcPr>
            <w:tcW w:w="2551" w:type="dxa"/>
          </w:tcPr>
          <w:p w:rsidR="001D017E" w:rsidRPr="00CA73F4" w:rsidRDefault="001D017E" w:rsidP="002F5CFC">
            <w:pPr>
              <w:autoSpaceDE w:val="0"/>
              <w:autoSpaceDN w:val="0"/>
              <w:adjustRightInd w:val="0"/>
              <w:jc w:val="center"/>
              <w:rPr>
                <w:rStyle w:val="FontStyle20"/>
              </w:rPr>
            </w:pPr>
          </w:p>
          <w:p w:rsidR="001D017E" w:rsidRPr="00CA73F4" w:rsidRDefault="001D017E" w:rsidP="002F5CFC">
            <w:pPr>
              <w:autoSpaceDE w:val="0"/>
              <w:autoSpaceDN w:val="0"/>
              <w:adjustRightInd w:val="0"/>
              <w:jc w:val="center"/>
              <w:rPr>
                <w:rStyle w:val="FontStyle20"/>
              </w:rPr>
            </w:pPr>
            <w:r w:rsidRPr="00CA73F4">
              <w:rPr>
                <w:rStyle w:val="FontStyle20"/>
              </w:rPr>
              <w:t>Вихіднідані</w:t>
            </w:r>
          </w:p>
        </w:tc>
      </w:tr>
      <w:tr w:rsidR="001D017E" w:rsidRPr="00CA73F4" w:rsidTr="002F5CFC">
        <w:tc>
          <w:tcPr>
            <w:tcW w:w="2179" w:type="dxa"/>
          </w:tcPr>
          <w:p w:rsidR="001D017E" w:rsidRPr="00CA73F4" w:rsidRDefault="001D017E" w:rsidP="002F5CFC">
            <w:pPr>
              <w:autoSpaceDE w:val="0"/>
              <w:autoSpaceDN w:val="0"/>
              <w:adjustRightInd w:val="0"/>
              <w:rPr>
                <w:rStyle w:val="FontStyle20"/>
              </w:rPr>
            </w:pPr>
            <w:r w:rsidRPr="00CA73F4">
              <w:rPr>
                <w:rStyle w:val="FontStyle20"/>
              </w:rPr>
              <w:t>Грошовікошти та їхеквіваленти</w:t>
            </w:r>
          </w:p>
        </w:tc>
        <w:tc>
          <w:tcPr>
            <w:tcW w:w="3518" w:type="dxa"/>
          </w:tcPr>
          <w:p w:rsidR="001D017E" w:rsidRPr="00CA73F4" w:rsidRDefault="001D017E" w:rsidP="002F5CFC">
            <w:pPr>
              <w:autoSpaceDE w:val="0"/>
              <w:autoSpaceDN w:val="0"/>
              <w:adjustRightInd w:val="0"/>
              <w:rPr>
                <w:rStyle w:val="FontStyle20"/>
              </w:rPr>
            </w:pPr>
            <w:r w:rsidRPr="00CA73F4">
              <w:rPr>
                <w:rStyle w:val="FontStyle20"/>
              </w:rPr>
              <w:t>Первісна та подальшаоцінкагрошовихкоштів та їхеквівалентівздійснюється за справедливою вартістю, яка дорівнюєїхномінальнійвартості</w:t>
            </w:r>
          </w:p>
        </w:tc>
        <w:tc>
          <w:tcPr>
            <w:tcW w:w="1499" w:type="dxa"/>
          </w:tcPr>
          <w:p w:rsidR="001D017E" w:rsidRPr="00CA73F4" w:rsidRDefault="001D017E" w:rsidP="002F5CFC">
            <w:pPr>
              <w:autoSpaceDE w:val="0"/>
              <w:autoSpaceDN w:val="0"/>
              <w:adjustRightInd w:val="0"/>
              <w:spacing w:after="60" w:line="300" w:lineRule="exact"/>
              <w:jc w:val="both"/>
              <w:rPr>
                <w:rStyle w:val="FontStyle20"/>
              </w:rPr>
            </w:pPr>
            <w:r w:rsidRPr="00CA73F4">
              <w:rPr>
                <w:rStyle w:val="FontStyle20"/>
              </w:rPr>
              <w:t>Ринковий</w:t>
            </w:r>
          </w:p>
        </w:tc>
        <w:tc>
          <w:tcPr>
            <w:tcW w:w="2551" w:type="dxa"/>
          </w:tcPr>
          <w:p w:rsidR="001D017E" w:rsidRPr="00CA73F4" w:rsidRDefault="001D017E" w:rsidP="002F5CFC">
            <w:pPr>
              <w:autoSpaceDE w:val="0"/>
              <w:autoSpaceDN w:val="0"/>
              <w:adjustRightInd w:val="0"/>
              <w:spacing w:after="60" w:line="300" w:lineRule="exact"/>
              <w:jc w:val="both"/>
              <w:rPr>
                <w:rStyle w:val="FontStyle20"/>
              </w:rPr>
            </w:pPr>
            <w:r w:rsidRPr="00CA73F4">
              <w:rPr>
                <w:rStyle w:val="FontStyle20"/>
              </w:rPr>
              <w:t>Офіційнікурси НБУ</w:t>
            </w:r>
          </w:p>
        </w:tc>
      </w:tr>
      <w:tr w:rsidR="001D017E" w:rsidRPr="00CA73F4" w:rsidTr="002F5CFC">
        <w:tc>
          <w:tcPr>
            <w:tcW w:w="2179" w:type="dxa"/>
          </w:tcPr>
          <w:p w:rsidR="001D017E" w:rsidRPr="00CA73F4" w:rsidRDefault="001D017E" w:rsidP="002F5CFC">
            <w:pPr>
              <w:autoSpaceDE w:val="0"/>
              <w:autoSpaceDN w:val="0"/>
              <w:adjustRightInd w:val="0"/>
              <w:rPr>
                <w:rStyle w:val="FontStyle20"/>
              </w:rPr>
            </w:pPr>
            <w:r w:rsidRPr="00CA73F4">
              <w:rPr>
                <w:rStyle w:val="FontStyle20"/>
              </w:rPr>
              <w:t>Депозити (крімдепозитів до запитання)</w:t>
            </w:r>
          </w:p>
        </w:tc>
        <w:tc>
          <w:tcPr>
            <w:tcW w:w="3518" w:type="dxa"/>
          </w:tcPr>
          <w:p w:rsidR="001D017E" w:rsidRPr="00CA73F4" w:rsidRDefault="001D017E" w:rsidP="002F5CFC">
            <w:pPr>
              <w:autoSpaceDE w:val="0"/>
              <w:autoSpaceDN w:val="0"/>
              <w:adjustRightInd w:val="0"/>
              <w:rPr>
                <w:rStyle w:val="FontStyle20"/>
              </w:rPr>
            </w:pPr>
            <w:r w:rsidRPr="00CA73F4">
              <w:rPr>
                <w:rStyle w:val="FontStyle20"/>
              </w:rPr>
              <w:t>Первіснаоцінка депозиту здійснюється за його справедливою вартістю, яка зазвичайдорівнюєйогономінальнійвартості. Подальшаоцінкадепозитів у національнійвалютіздійснюється за справедливою вартістюочікуванихгрошовихпотоків</w:t>
            </w:r>
          </w:p>
        </w:tc>
        <w:tc>
          <w:tcPr>
            <w:tcW w:w="1499" w:type="dxa"/>
          </w:tcPr>
          <w:p w:rsidR="001D017E" w:rsidRPr="00CA73F4" w:rsidRDefault="001D017E" w:rsidP="002F5CFC">
            <w:pPr>
              <w:autoSpaceDE w:val="0"/>
              <w:autoSpaceDN w:val="0"/>
              <w:adjustRightInd w:val="0"/>
              <w:rPr>
                <w:rStyle w:val="FontStyle20"/>
              </w:rPr>
            </w:pPr>
            <w:r w:rsidRPr="00CA73F4">
              <w:rPr>
                <w:rStyle w:val="FontStyle20"/>
              </w:rPr>
              <w:t>Дохідний (дисконтуваннягрошовихпотоків)</w:t>
            </w:r>
          </w:p>
        </w:tc>
        <w:tc>
          <w:tcPr>
            <w:tcW w:w="2551" w:type="dxa"/>
          </w:tcPr>
          <w:p w:rsidR="001D017E" w:rsidRPr="00CA73F4" w:rsidRDefault="001D017E" w:rsidP="002F5CFC">
            <w:pPr>
              <w:autoSpaceDE w:val="0"/>
              <w:autoSpaceDN w:val="0"/>
              <w:adjustRightInd w:val="0"/>
              <w:rPr>
                <w:rStyle w:val="FontStyle20"/>
              </w:rPr>
            </w:pPr>
            <w:r w:rsidRPr="00CA73F4">
              <w:rPr>
                <w:rStyle w:val="FontStyle20"/>
              </w:rPr>
              <w:t>Ставки за депозитами, ефективні ставки за депозитними договорами</w:t>
            </w:r>
          </w:p>
        </w:tc>
      </w:tr>
      <w:tr w:rsidR="001D017E" w:rsidRPr="00CA73F4" w:rsidTr="002F5CFC">
        <w:tc>
          <w:tcPr>
            <w:tcW w:w="2179" w:type="dxa"/>
          </w:tcPr>
          <w:p w:rsidR="001D017E" w:rsidRPr="00CA73F4" w:rsidRDefault="001D017E" w:rsidP="002F5CFC">
            <w:pPr>
              <w:autoSpaceDE w:val="0"/>
              <w:autoSpaceDN w:val="0"/>
              <w:adjustRightInd w:val="0"/>
              <w:rPr>
                <w:rStyle w:val="FontStyle20"/>
              </w:rPr>
            </w:pPr>
            <w:r w:rsidRPr="00CA73F4">
              <w:rPr>
                <w:rStyle w:val="FontStyle20"/>
              </w:rPr>
              <w:lastRenderedPageBreak/>
              <w:t>Борговіцінніпапери</w:t>
            </w:r>
          </w:p>
        </w:tc>
        <w:tc>
          <w:tcPr>
            <w:tcW w:w="3518" w:type="dxa"/>
          </w:tcPr>
          <w:p w:rsidR="001D017E" w:rsidRPr="00CA73F4" w:rsidRDefault="001D017E" w:rsidP="002F5CFC">
            <w:pPr>
              <w:autoSpaceDE w:val="0"/>
              <w:autoSpaceDN w:val="0"/>
              <w:adjustRightInd w:val="0"/>
              <w:rPr>
                <w:rStyle w:val="FontStyle20"/>
              </w:rPr>
            </w:pPr>
            <w:r w:rsidRPr="00CA73F4">
              <w:rPr>
                <w:rStyle w:val="FontStyle20"/>
              </w:rPr>
              <w:t>Первіснаоцінкаборговихціннихпаперів як фінансовихактивівздійснюється за справедливою вартістю, яка зазвичайдорівнюєцініоперації, в ходіякоїбувотриманий актив. Подальшаоцінкаборговихціннихпаперівздійснюється за справедливою вартістю.</w:t>
            </w:r>
          </w:p>
        </w:tc>
        <w:tc>
          <w:tcPr>
            <w:tcW w:w="1499" w:type="dxa"/>
          </w:tcPr>
          <w:p w:rsidR="001D017E" w:rsidRPr="00CA73F4" w:rsidRDefault="001D017E" w:rsidP="002F5CFC">
            <w:pPr>
              <w:autoSpaceDE w:val="0"/>
              <w:autoSpaceDN w:val="0"/>
              <w:adjustRightInd w:val="0"/>
              <w:rPr>
                <w:rStyle w:val="FontStyle20"/>
              </w:rPr>
            </w:pPr>
            <w:r w:rsidRPr="00CA73F4">
              <w:rPr>
                <w:rStyle w:val="FontStyle20"/>
              </w:rPr>
              <w:t>Ринковий, дохідний</w:t>
            </w:r>
          </w:p>
        </w:tc>
        <w:tc>
          <w:tcPr>
            <w:tcW w:w="2551" w:type="dxa"/>
          </w:tcPr>
          <w:p w:rsidR="001D017E" w:rsidRPr="00CA73F4" w:rsidRDefault="001D017E" w:rsidP="002F5CFC">
            <w:pPr>
              <w:autoSpaceDE w:val="0"/>
              <w:autoSpaceDN w:val="0"/>
              <w:adjustRightInd w:val="0"/>
              <w:rPr>
                <w:rStyle w:val="FontStyle20"/>
              </w:rPr>
            </w:pPr>
            <w:r w:rsidRPr="00CA73F4">
              <w:rPr>
                <w:rStyle w:val="FontStyle20"/>
              </w:rPr>
              <w:t>Офіційнібіржовікурсиорганізаторівторгів на дату оцінки, котируванняаналогічнихборговихціннихпаперів, дисконтовані потоки грошовихкоштів</w:t>
            </w:r>
          </w:p>
        </w:tc>
      </w:tr>
      <w:tr w:rsidR="001D017E" w:rsidRPr="00CA73F4" w:rsidTr="002F5CFC">
        <w:tc>
          <w:tcPr>
            <w:tcW w:w="2179" w:type="dxa"/>
          </w:tcPr>
          <w:p w:rsidR="001D017E" w:rsidRPr="00CA73F4" w:rsidRDefault="001D017E" w:rsidP="002F5CFC">
            <w:pPr>
              <w:autoSpaceDE w:val="0"/>
              <w:autoSpaceDN w:val="0"/>
              <w:adjustRightInd w:val="0"/>
              <w:rPr>
                <w:rStyle w:val="FontStyle20"/>
              </w:rPr>
            </w:pPr>
            <w:r w:rsidRPr="00CA73F4">
              <w:rPr>
                <w:rStyle w:val="FontStyle20"/>
              </w:rPr>
              <w:t>Інструментикапіталу</w:t>
            </w:r>
          </w:p>
        </w:tc>
        <w:tc>
          <w:tcPr>
            <w:tcW w:w="3518" w:type="dxa"/>
          </w:tcPr>
          <w:p w:rsidR="001D017E" w:rsidRPr="00CA73F4" w:rsidRDefault="001D017E" w:rsidP="002F5CFC">
            <w:pPr>
              <w:autoSpaceDE w:val="0"/>
              <w:autoSpaceDN w:val="0"/>
              <w:adjustRightInd w:val="0"/>
              <w:rPr>
                <w:rStyle w:val="FontStyle20"/>
              </w:rPr>
            </w:pPr>
            <w:r w:rsidRPr="00CA73F4">
              <w:rPr>
                <w:rStyle w:val="FontStyle20"/>
              </w:rPr>
              <w:t>Первіснаоцінкаінструментівкапіталуздійснюється за їх справедливою вартістю, яка зазвичайдорівнюєцініоперації, в ходіякоїбувотриманий актив. Подальшаоцінкаінструментівкапіталуздійснюється за справедливою вартістю на дату оцінки.</w:t>
            </w:r>
          </w:p>
        </w:tc>
        <w:tc>
          <w:tcPr>
            <w:tcW w:w="1499" w:type="dxa"/>
          </w:tcPr>
          <w:p w:rsidR="001D017E" w:rsidRPr="00CA73F4" w:rsidRDefault="001D017E" w:rsidP="002F5CFC">
            <w:pPr>
              <w:autoSpaceDE w:val="0"/>
              <w:autoSpaceDN w:val="0"/>
              <w:adjustRightInd w:val="0"/>
              <w:rPr>
                <w:rStyle w:val="FontStyle20"/>
              </w:rPr>
            </w:pPr>
            <w:r w:rsidRPr="00CA73F4">
              <w:rPr>
                <w:rStyle w:val="FontStyle20"/>
              </w:rPr>
              <w:t>Ринковий, витратний</w:t>
            </w:r>
          </w:p>
        </w:tc>
        <w:tc>
          <w:tcPr>
            <w:tcW w:w="2551" w:type="dxa"/>
          </w:tcPr>
          <w:p w:rsidR="001D017E" w:rsidRPr="00CA73F4" w:rsidRDefault="001D017E" w:rsidP="002F5CFC">
            <w:pPr>
              <w:autoSpaceDE w:val="0"/>
              <w:autoSpaceDN w:val="0"/>
              <w:adjustRightInd w:val="0"/>
              <w:rPr>
                <w:rStyle w:val="FontStyle20"/>
              </w:rPr>
            </w:pPr>
            <w:r w:rsidRPr="00CA73F4">
              <w:rPr>
                <w:rStyle w:val="FontStyle20"/>
              </w:rPr>
              <w:t>Офіційнібіржовікурсиорганізаторівторгів на дату оцінки, за відсутностівизначеногобіржового курсу на дату оцінки, використовуєтьсяостаннябалансовавартість, цінизакриттябіржового торгового дня</w:t>
            </w:r>
          </w:p>
        </w:tc>
      </w:tr>
      <w:tr w:rsidR="001D017E" w:rsidRPr="00CA73F4" w:rsidTr="002F5CFC">
        <w:tc>
          <w:tcPr>
            <w:tcW w:w="2179" w:type="dxa"/>
          </w:tcPr>
          <w:p w:rsidR="001D017E" w:rsidRPr="00CA73F4" w:rsidRDefault="001D017E" w:rsidP="002F5CFC">
            <w:pPr>
              <w:autoSpaceDE w:val="0"/>
              <w:autoSpaceDN w:val="0"/>
              <w:adjustRightInd w:val="0"/>
              <w:rPr>
                <w:rStyle w:val="FontStyle20"/>
              </w:rPr>
            </w:pPr>
            <w:r w:rsidRPr="00CA73F4">
              <w:rPr>
                <w:rStyle w:val="FontStyle20"/>
              </w:rPr>
              <w:t>Інвестиційнанерухомість</w:t>
            </w:r>
          </w:p>
        </w:tc>
        <w:tc>
          <w:tcPr>
            <w:tcW w:w="3518" w:type="dxa"/>
          </w:tcPr>
          <w:p w:rsidR="001D017E" w:rsidRPr="00CA73F4" w:rsidRDefault="001D017E" w:rsidP="002F5CFC">
            <w:pPr>
              <w:autoSpaceDE w:val="0"/>
              <w:autoSpaceDN w:val="0"/>
              <w:adjustRightInd w:val="0"/>
              <w:rPr>
                <w:rStyle w:val="FontStyle20"/>
              </w:rPr>
            </w:pPr>
            <w:r w:rsidRPr="00CA73F4">
              <w:rPr>
                <w:rStyle w:val="FontStyle20"/>
              </w:rPr>
              <w:t>Первіснаоцінкаінвестиційноїнерухомостіздійснюється за собівартістю. Подальшаоцінкаінвестиційноїнерухомостіздійснюється за справедливою вартістю на дату оцінки.</w:t>
            </w:r>
          </w:p>
        </w:tc>
        <w:tc>
          <w:tcPr>
            <w:tcW w:w="1499" w:type="dxa"/>
          </w:tcPr>
          <w:p w:rsidR="001D017E" w:rsidRPr="00CA73F4" w:rsidRDefault="001D017E" w:rsidP="002F5CFC">
            <w:pPr>
              <w:autoSpaceDE w:val="0"/>
              <w:autoSpaceDN w:val="0"/>
              <w:adjustRightInd w:val="0"/>
              <w:rPr>
                <w:rStyle w:val="FontStyle20"/>
              </w:rPr>
            </w:pPr>
            <w:r w:rsidRPr="00CA73F4">
              <w:rPr>
                <w:rStyle w:val="FontStyle20"/>
              </w:rPr>
              <w:t>Ринковий, дохідний, витратний</w:t>
            </w:r>
          </w:p>
        </w:tc>
        <w:tc>
          <w:tcPr>
            <w:tcW w:w="2551" w:type="dxa"/>
          </w:tcPr>
          <w:p w:rsidR="001D017E" w:rsidRPr="00CA73F4" w:rsidRDefault="001D017E" w:rsidP="002F5CFC">
            <w:pPr>
              <w:autoSpaceDE w:val="0"/>
              <w:autoSpaceDN w:val="0"/>
              <w:adjustRightInd w:val="0"/>
              <w:rPr>
                <w:rStyle w:val="FontStyle20"/>
              </w:rPr>
            </w:pPr>
            <w:r w:rsidRPr="00CA73F4">
              <w:rPr>
                <w:rStyle w:val="FontStyle20"/>
              </w:rPr>
              <w:t>Ціни на ринку нерухомості, даніоцінкипрофесійнихоцінювачів</w:t>
            </w:r>
          </w:p>
        </w:tc>
      </w:tr>
      <w:tr w:rsidR="001D017E" w:rsidRPr="00CA73F4" w:rsidTr="002F5CFC">
        <w:tc>
          <w:tcPr>
            <w:tcW w:w="2179" w:type="dxa"/>
          </w:tcPr>
          <w:p w:rsidR="001D017E" w:rsidRPr="00CA73F4" w:rsidRDefault="001D017E" w:rsidP="002F5CFC">
            <w:pPr>
              <w:autoSpaceDE w:val="0"/>
              <w:autoSpaceDN w:val="0"/>
              <w:adjustRightInd w:val="0"/>
              <w:rPr>
                <w:rStyle w:val="FontStyle20"/>
              </w:rPr>
            </w:pPr>
            <w:r w:rsidRPr="00CA73F4">
              <w:rPr>
                <w:rStyle w:val="FontStyle20"/>
              </w:rPr>
              <w:t>Дебіторськазаборгованість</w:t>
            </w:r>
          </w:p>
        </w:tc>
        <w:tc>
          <w:tcPr>
            <w:tcW w:w="3518" w:type="dxa"/>
          </w:tcPr>
          <w:p w:rsidR="001D017E" w:rsidRPr="00CA73F4" w:rsidRDefault="001D017E" w:rsidP="002F5CFC">
            <w:pPr>
              <w:autoSpaceDE w:val="0"/>
              <w:autoSpaceDN w:val="0"/>
              <w:adjustRightInd w:val="0"/>
              <w:rPr>
                <w:rStyle w:val="FontStyle20"/>
              </w:rPr>
            </w:pPr>
            <w:r w:rsidRPr="00CA73F4">
              <w:rPr>
                <w:rStyle w:val="FontStyle20"/>
              </w:rPr>
              <w:t>Первісна та подальшаоцінкадебіторськоїзаборгованостіздійснюється за справедливою вартістю, яка дорівнюєвартостіпогашення, тобтосуміочікуванихконтрактнихгрошовихпотоків на дату оцінки.</w:t>
            </w:r>
          </w:p>
        </w:tc>
        <w:tc>
          <w:tcPr>
            <w:tcW w:w="1499" w:type="dxa"/>
          </w:tcPr>
          <w:p w:rsidR="001D017E" w:rsidRPr="00CA73F4" w:rsidRDefault="001D017E" w:rsidP="002F5CFC">
            <w:pPr>
              <w:autoSpaceDE w:val="0"/>
              <w:autoSpaceDN w:val="0"/>
              <w:adjustRightInd w:val="0"/>
              <w:spacing w:after="60" w:line="300" w:lineRule="exact"/>
              <w:jc w:val="both"/>
              <w:rPr>
                <w:rStyle w:val="FontStyle20"/>
              </w:rPr>
            </w:pPr>
            <w:r w:rsidRPr="00CA73F4">
              <w:rPr>
                <w:rStyle w:val="FontStyle20"/>
              </w:rPr>
              <w:t>Дохідний</w:t>
            </w:r>
          </w:p>
        </w:tc>
        <w:tc>
          <w:tcPr>
            <w:tcW w:w="2551" w:type="dxa"/>
          </w:tcPr>
          <w:p w:rsidR="001D017E" w:rsidRPr="00CA73F4" w:rsidRDefault="001D017E" w:rsidP="002F5CFC">
            <w:pPr>
              <w:autoSpaceDE w:val="0"/>
              <w:autoSpaceDN w:val="0"/>
              <w:adjustRightInd w:val="0"/>
              <w:rPr>
                <w:rStyle w:val="FontStyle20"/>
              </w:rPr>
            </w:pPr>
            <w:r w:rsidRPr="00CA73F4">
              <w:rPr>
                <w:rStyle w:val="FontStyle20"/>
              </w:rPr>
              <w:t>Контрактніумови, ймовірністьпогашення, очікуванівхіднігрошові потоки</w:t>
            </w:r>
          </w:p>
        </w:tc>
      </w:tr>
      <w:tr w:rsidR="001D017E" w:rsidRPr="00CA73F4" w:rsidTr="002F5CFC">
        <w:tc>
          <w:tcPr>
            <w:tcW w:w="2179" w:type="dxa"/>
          </w:tcPr>
          <w:p w:rsidR="001D017E" w:rsidRPr="00CA73F4" w:rsidRDefault="001D017E" w:rsidP="002F5CFC">
            <w:pPr>
              <w:autoSpaceDE w:val="0"/>
              <w:autoSpaceDN w:val="0"/>
              <w:adjustRightInd w:val="0"/>
              <w:rPr>
                <w:rStyle w:val="FontStyle20"/>
              </w:rPr>
            </w:pPr>
            <w:r w:rsidRPr="00CA73F4">
              <w:rPr>
                <w:rStyle w:val="FontStyle20"/>
              </w:rPr>
              <w:t>Поточнізобов’язання</w:t>
            </w:r>
          </w:p>
        </w:tc>
        <w:tc>
          <w:tcPr>
            <w:tcW w:w="3518" w:type="dxa"/>
          </w:tcPr>
          <w:p w:rsidR="001D017E" w:rsidRPr="00CA73F4" w:rsidRDefault="001D017E" w:rsidP="002F5CFC">
            <w:pPr>
              <w:autoSpaceDE w:val="0"/>
              <w:autoSpaceDN w:val="0"/>
              <w:adjustRightInd w:val="0"/>
              <w:rPr>
                <w:rStyle w:val="FontStyle20"/>
              </w:rPr>
            </w:pPr>
            <w:r w:rsidRPr="00CA73F4">
              <w:rPr>
                <w:rStyle w:val="FontStyle20"/>
              </w:rPr>
              <w:t>Первісна та подальшаоцінкапоточнихзобов’язаньздійснюється за вартістюпогашення</w:t>
            </w:r>
          </w:p>
        </w:tc>
        <w:tc>
          <w:tcPr>
            <w:tcW w:w="1499" w:type="dxa"/>
          </w:tcPr>
          <w:p w:rsidR="001D017E" w:rsidRPr="00CA73F4" w:rsidRDefault="001D017E" w:rsidP="002F5CFC">
            <w:pPr>
              <w:autoSpaceDE w:val="0"/>
              <w:autoSpaceDN w:val="0"/>
              <w:adjustRightInd w:val="0"/>
              <w:spacing w:after="60" w:line="300" w:lineRule="exact"/>
              <w:jc w:val="both"/>
              <w:rPr>
                <w:rStyle w:val="FontStyle20"/>
              </w:rPr>
            </w:pPr>
            <w:r w:rsidRPr="00CA73F4">
              <w:rPr>
                <w:rStyle w:val="FontStyle20"/>
              </w:rPr>
              <w:t>Витратний</w:t>
            </w:r>
          </w:p>
        </w:tc>
        <w:tc>
          <w:tcPr>
            <w:tcW w:w="2551" w:type="dxa"/>
          </w:tcPr>
          <w:p w:rsidR="001D017E" w:rsidRPr="00CA73F4" w:rsidRDefault="001D017E" w:rsidP="002F5CFC">
            <w:pPr>
              <w:autoSpaceDE w:val="0"/>
              <w:autoSpaceDN w:val="0"/>
              <w:adjustRightInd w:val="0"/>
              <w:rPr>
                <w:rStyle w:val="FontStyle20"/>
              </w:rPr>
            </w:pPr>
            <w:r w:rsidRPr="00CA73F4">
              <w:rPr>
                <w:rStyle w:val="FontStyle20"/>
              </w:rPr>
              <w:t>Контрактніумови, ймовірністьпогашення, очікуванівихіднігрошові потоки</w:t>
            </w:r>
          </w:p>
        </w:tc>
      </w:tr>
    </w:tbl>
    <w:p w:rsidR="001D017E" w:rsidRDefault="001D017E" w:rsidP="002A7D7E">
      <w:pPr>
        <w:pStyle w:val="Default"/>
        <w:jc w:val="both"/>
        <w:rPr>
          <w:b/>
          <w:lang w:val="uk-UA"/>
        </w:rPr>
      </w:pPr>
    </w:p>
    <w:p w:rsidR="006C0E05" w:rsidRPr="0092158D" w:rsidRDefault="006C0E05" w:rsidP="006C0E05">
      <w:pPr>
        <w:spacing w:after="0" w:line="240" w:lineRule="auto"/>
        <w:rPr>
          <w:rFonts w:ascii="Times New Roman" w:hAnsi="Times New Roman"/>
          <w:b/>
          <w:lang w:val="uk-UA"/>
        </w:rPr>
      </w:pPr>
      <w:r w:rsidRPr="0092158D">
        <w:rPr>
          <w:rFonts w:ascii="Times New Roman" w:hAnsi="Times New Roman"/>
          <w:b/>
          <w:lang w:val="uk-UA"/>
        </w:rPr>
        <w:t>6. Розкриття інформації, що підтверджує статті подані у фінансових звітах</w:t>
      </w:r>
    </w:p>
    <w:p w:rsidR="001D017E" w:rsidRPr="00682B76" w:rsidRDefault="001D017E" w:rsidP="002A7D7E">
      <w:pPr>
        <w:pStyle w:val="Default"/>
        <w:jc w:val="both"/>
        <w:rPr>
          <w:lang w:val="uk-UA"/>
        </w:rPr>
      </w:pPr>
      <w:r w:rsidRPr="002A7D7E">
        <w:rPr>
          <w:b/>
          <w:lang w:val="uk-UA"/>
        </w:rPr>
        <w:t>6.1.Справедлива вартість фінансових інструментів в порівнянні з їх балансовою вартістю</w:t>
      </w:r>
    </w:p>
    <w:p w:rsidR="001D017E" w:rsidRPr="00682B76" w:rsidRDefault="001D017E" w:rsidP="00277751">
      <w:pPr>
        <w:spacing w:after="168" w:line="1" w:lineRule="exact"/>
        <w:rPr>
          <w:rFonts w:ascii="Times New Roman" w:hAnsi="Times New Roman"/>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291"/>
        <w:gridCol w:w="3064"/>
      </w:tblGrid>
      <w:tr w:rsidR="001D017E" w:rsidRPr="00087E0A" w:rsidTr="0073473F">
        <w:tc>
          <w:tcPr>
            <w:tcW w:w="3347" w:type="dxa"/>
          </w:tcPr>
          <w:p w:rsidR="001D017E" w:rsidRPr="00087E0A" w:rsidRDefault="001D017E" w:rsidP="00087E0A">
            <w:pPr>
              <w:spacing w:after="0" w:line="240" w:lineRule="auto"/>
              <w:jc w:val="both"/>
              <w:rPr>
                <w:rFonts w:ascii="Times New Roman" w:hAnsi="Times New Roman"/>
                <w:szCs w:val="20"/>
              </w:rPr>
            </w:pPr>
          </w:p>
        </w:tc>
        <w:tc>
          <w:tcPr>
            <w:tcW w:w="3347" w:type="dxa"/>
          </w:tcPr>
          <w:p w:rsidR="001D017E" w:rsidRPr="00087E0A" w:rsidRDefault="001D017E" w:rsidP="00087E0A">
            <w:pPr>
              <w:spacing w:after="0" w:line="240" w:lineRule="auto"/>
              <w:jc w:val="both"/>
              <w:rPr>
                <w:rFonts w:ascii="Times New Roman" w:hAnsi="Times New Roman"/>
                <w:szCs w:val="20"/>
              </w:rPr>
            </w:pPr>
            <w:r w:rsidRPr="00087E0A">
              <w:rPr>
                <w:rFonts w:ascii="Times New Roman" w:hAnsi="Times New Roman"/>
              </w:rPr>
              <w:t>Балансовавартість, тис. грн</w:t>
            </w:r>
          </w:p>
        </w:tc>
        <w:tc>
          <w:tcPr>
            <w:tcW w:w="3134" w:type="dxa"/>
          </w:tcPr>
          <w:p w:rsidR="001D017E" w:rsidRPr="00087E0A" w:rsidRDefault="001D017E" w:rsidP="00087E0A">
            <w:pPr>
              <w:spacing w:after="0" w:line="240" w:lineRule="auto"/>
              <w:jc w:val="both"/>
              <w:rPr>
                <w:rFonts w:ascii="Times New Roman" w:hAnsi="Times New Roman"/>
                <w:szCs w:val="20"/>
              </w:rPr>
            </w:pPr>
            <w:r w:rsidRPr="00087E0A">
              <w:rPr>
                <w:rFonts w:ascii="Times New Roman" w:hAnsi="Times New Roman"/>
              </w:rPr>
              <w:t>Справедлива вартість, тис. грн.</w:t>
            </w:r>
          </w:p>
        </w:tc>
      </w:tr>
      <w:tr w:rsidR="001D017E" w:rsidRPr="00087E0A" w:rsidTr="0073473F">
        <w:tc>
          <w:tcPr>
            <w:tcW w:w="3347" w:type="dxa"/>
          </w:tcPr>
          <w:p w:rsidR="001D017E" w:rsidRPr="00087E0A" w:rsidRDefault="001D017E" w:rsidP="00087E0A">
            <w:pPr>
              <w:spacing w:after="0" w:line="240" w:lineRule="auto"/>
              <w:jc w:val="both"/>
              <w:rPr>
                <w:rFonts w:ascii="Times New Roman" w:hAnsi="Times New Roman"/>
                <w:szCs w:val="20"/>
              </w:rPr>
            </w:pPr>
          </w:p>
        </w:tc>
        <w:tc>
          <w:tcPr>
            <w:tcW w:w="3347" w:type="dxa"/>
          </w:tcPr>
          <w:p w:rsidR="001D017E" w:rsidRPr="00087E0A" w:rsidRDefault="001D017E" w:rsidP="00087E0A">
            <w:pPr>
              <w:spacing w:after="0" w:line="240" w:lineRule="auto"/>
              <w:jc w:val="both"/>
              <w:rPr>
                <w:rFonts w:ascii="Times New Roman" w:hAnsi="Times New Roman"/>
                <w:szCs w:val="20"/>
              </w:rPr>
            </w:pPr>
            <w:r w:rsidRPr="00087E0A">
              <w:rPr>
                <w:rFonts w:ascii="Times New Roman" w:hAnsi="Times New Roman"/>
              </w:rPr>
              <w:t xml:space="preserve">на 31.12.2017 </w:t>
            </w:r>
          </w:p>
        </w:tc>
        <w:tc>
          <w:tcPr>
            <w:tcW w:w="3134" w:type="dxa"/>
          </w:tcPr>
          <w:p w:rsidR="001D017E" w:rsidRPr="00087E0A" w:rsidRDefault="001D017E" w:rsidP="00087E0A">
            <w:pPr>
              <w:spacing w:after="0" w:line="240" w:lineRule="auto"/>
              <w:jc w:val="both"/>
              <w:rPr>
                <w:rFonts w:ascii="Times New Roman" w:hAnsi="Times New Roman"/>
                <w:szCs w:val="20"/>
              </w:rPr>
            </w:pPr>
            <w:r w:rsidRPr="00087E0A">
              <w:rPr>
                <w:rFonts w:ascii="Times New Roman" w:hAnsi="Times New Roman"/>
              </w:rPr>
              <w:t xml:space="preserve">на 31.12.2017 </w:t>
            </w:r>
          </w:p>
        </w:tc>
      </w:tr>
      <w:tr w:rsidR="001D017E" w:rsidRPr="00087E0A" w:rsidTr="0073473F">
        <w:tc>
          <w:tcPr>
            <w:tcW w:w="3347" w:type="dxa"/>
          </w:tcPr>
          <w:p w:rsidR="001D017E" w:rsidRPr="00087E0A" w:rsidRDefault="001D017E" w:rsidP="00087E0A">
            <w:pPr>
              <w:spacing w:after="0" w:line="240" w:lineRule="auto"/>
              <w:jc w:val="both"/>
              <w:rPr>
                <w:rFonts w:ascii="Times New Roman" w:hAnsi="Times New Roman"/>
                <w:szCs w:val="20"/>
              </w:rPr>
            </w:pPr>
            <w:r w:rsidRPr="00087E0A">
              <w:rPr>
                <w:rFonts w:ascii="Times New Roman" w:hAnsi="Times New Roman"/>
              </w:rPr>
              <w:t>Довгостроковіфінансовіінвестиції</w:t>
            </w:r>
            <w:r w:rsidRPr="00087E0A">
              <w:rPr>
                <w:rFonts w:ascii="Times New Roman" w:hAnsi="Times New Roman"/>
                <w:lang w:val="uk-UA"/>
              </w:rPr>
              <w:t>.</w:t>
            </w:r>
          </w:p>
        </w:tc>
        <w:tc>
          <w:tcPr>
            <w:tcW w:w="3347" w:type="dxa"/>
            <w:vAlign w:val="center"/>
          </w:tcPr>
          <w:p w:rsidR="001D017E" w:rsidRPr="00770725" w:rsidRDefault="001D017E" w:rsidP="00087E0A">
            <w:pPr>
              <w:spacing w:after="0" w:line="240" w:lineRule="auto"/>
              <w:jc w:val="center"/>
              <w:rPr>
                <w:rFonts w:ascii="Times New Roman" w:hAnsi="Times New Roman"/>
                <w:szCs w:val="20"/>
                <w:lang w:val="uk-UA"/>
              </w:rPr>
            </w:pPr>
            <w:r>
              <w:rPr>
                <w:rFonts w:ascii="Times New Roman" w:hAnsi="Times New Roman"/>
                <w:szCs w:val="20"/>
                <w:lang w:val="uk-UA"/>
              </w:rPr>
              <w:t>5 101</w:t>
            </w:r>
          </w:p>
        </w:tc>
        <w:tc>
          <w:tcPr>
            <w:tcW w:w="3134" w:type="dxa"/>
            <w:vAlign w:val="center"/>
          </w:tcPr>
          <w:p w:rsidR="001D017E" w:rsidRPr="00770725" w:rsidRDefault="001D017E" w:rsidP="00087E0A">
            <w:pPr>
              <w:spacing w:after="0" w:line="240" w:lineRule="auto"/>
              <w:jc w:val="center"/>
              <w:rPr>
                <w:rFonts w:ascii="Times New Roman" w:hAnsi="Times New Roman"/>
                <w:szCs w:val="20"/>
                <w:lang w:val="uk-UA"/>
              </w:rPr>
            </w:pPr>
            <w:r>
              <w:rPr>
                <w:rFonts w:ascii="Times New Roman" w:hAnsi="Times New Roman"/>
                <w:szCs w:val="20"/>
                <w:lang w:val="uk-UA"/>
              </w:rPr>
              <w:t>5 101</w:t>
            </w:r>
          </w:p>
        </w:tc>
      </w:tr>
      <w:tr w:rsidR="001D017E" w:rsidRPr="00087E0A" w:rsidTr="0073473F">
        <w:tc>
          <w:tcPr>
            <w:tcW w:w="3347" w:type="dxa"/>
          </w:tcPr>
          <w:p w:rsidR="001D017E" w:rsidRPr="00087E0A" w:rsidRDefault="001D017E" w:rsidP="00087E0A">
            <w:pPr>
              <w:spacing w:after="0" w:line="240" w:lineRule="auto"/>
              <w:jc w:val="both"/>
              <w:rPr>
                <w:rFonts w:ascii="Times New Roman" w:hAnsi="Times New Roman"/>
              </w:rPr>
            </w:pPr>
            <w:r>
              <w:rPr>
                <w:rFonts w:ascii="Times New Roman" w:hAnsi="Times New Roman"/>
                <w:lang w:val="uk-UA"/>
              </w:rPr>
              <w:t xml:space="preserve">Поточні </w:t>
            </w:r>
            <w:r w:rsidRPr="00770725">
              <w:rPr>
                <w:rFonts w:ascii="Times New Roman" w:hAnsi="Times New Roman"/>
              </w:rPr>
              <w:t>фінансовіінвестиції.</w:t>
            </w:r>
          </w:p>
        </w:tc>
        <w:tc>
          <w:tcPr>
            <w:tcW w:w="3347" w:type="dxa"/>
            <w:vAlign w:val="center"/>
          </w:tcPr>
          <w:p w:rsidR="001D017E" w:rsidRDefault="001D017E" w:rsidP="00087E0A">
            <w:pPr>
              <w:spacing w:after="0" w:line="240" w:lineRule="auto"/>
              <w:jc w:val="center"/>
              <w:rPr>
                <w:rFonts w:ascii="Times New Roman" w:hAnsi="Times New Roman"/>
                <w:szCs w:val="20"/>
                <w:lang w:val="uk-UA"/>
              </w:rPr>
            </w:pPr>
            <w:r>
              <w:rPr>
                <w:rFonts w:ascii="Times New Roman" w:hAnsi="Times New Roman"/>
                <w:szCs w:val="20"/>
                <w:lang w:val="uk-UA"/>
              </w:rPr>
              <w:t>102</w:t>
            </w:r>
          </w:p>
        </w:tc>
        <w:tc>
          <w:tcPr>
            <w:tcW w:w="3134" w:type="dxa"/>
            <w:vAlign w:val="center"/>
          </w:tcPr>
          <w:p w:rsidR="001D017E" w:rsidRDefault="001D017E" w:rsidP="00087E0A">
            <w:pPr>
              <w:spacing w:after="0" w:line="240" w:lineRule="auto"/>
              <w:jc w:val="center"/>
              <w:rPr>
                <w:rFonts w:ascii="Times New Roman" w:hAnsi="Times New Roman"/>
                <w:szCs w:val="20"/>
                <w:lang w:val="uk-UA"/>
              </w:rPr>
            </w:pPr>
            <w:r>
              <w:rPr>
                <w:rFonts w:ascii="Times New Roman" w:hAnsi="Times New Roman"/>
                <w:szCs w:val="20"/>
                <w:lang w:val="uk-UA"/>
              </w:rPr>
              <w:t>102</w:t>
            </w:r>
          </w:p>
        </w:tc>
      </w:tr>
    </w:tbl>
    <w:p w:rsidR="001D017E" w:rsidRPr="00F66B95" w:rsidRDefault="001D017E" w:rsidP="00215956">
      <w:pPr>
        <w:pStyle w:val="ABC-paragrahinNotes"/>
        <w:spacing w:after="0"/>
        <w:ind w:firstLine="709"/>
        <w:rPr>
          <w:rFonts w:ascii="Times New Roman" w:hAnsi="Times New Roman"/>
          <w:lang w:val="uk-UA" w:eastAsia="ru-RU"/>
        </w:rPr>
      </w:pPr>
    </w:p>
    <w:p w:rsidR="001D017E" w:rsidRDefault="001D017E" w:rsidP="00FF4439">
      <w:pPr>
        <w:spacing w:after="0" w:line="240" w:lineRule="auto"/>
        <w:rPr>
          <w:rFonts w:ascii="Times New Roman" w:hAnsi="Times New Roman"/>
          <w:b/>
          <w:lang w:val="uk-UA"/>
        </w:rPr>
      </w:pPr>
    </w:p>
    <w:p w:rsidR="001D017E" w:rsidRPr="006C0E05" w:rsidRDefault="001D017E" w:rsidP="006C0E05">
      <w:pPr>
        <w:pStyle w:val="a5"/>
        <w:widowControl w:val="0"/>
        <w:numPr>
          <w:ilvl w:val="1"/>
          <w:numId w:val="29"/>
        </w:numPr>
        <w:tabs>
          <w:tab w:val="left" w:pos="142"/>
        </w:tabs>
        <w:spacing w:after="0" w:line="240" w:lineRule="auto"/>
        <w:jc w:val="center"/>
        <w:rPr>
          <w:rFonts w:ascii="Times New Roman" w:hAnsi="Times New Roman"/>
          <w:b/>
          <w:bCs/>
          <w:spacing w:val="5"/>
          <w:lang w:val="uk-UA"/>
        </w:rPr>
      </w:pPr>
      <w:r w:rsidRPr="006C0E05">
        <w:rPr>
          <w:rFonts w:ascii="Times New Roman" w:hAnsi="Times New Roman"/>
          <w:b/>
          <w:bCs/>
          <w:spacing w:val="5"/>
          <w:lang w:val="uk-UA"/>
        </w:rPr>
        <w:t>Дохід від реалізації товарів, робіт,послуг</w:t>
      </w:r>
      <w:r w:rsidRPr="006C0E05">
        <w:rPr>
          <w:rFonts w:ascii="Times New Roman" w:hAnsi="Times New Roman"/>
          <w:b/>
          <w:bCs/>
          <w:spacing w:val="5"/>
          <w:lang w:val="uk-UA"/>
        </w:rPr>
        <w:tab/>
      </w:r>
      <w:r w:rsidRPr="006C0E05">
        <w:rPr>
          <w:rFonts w:ascii="Times New Roman" w:hAnsi="Times New Roman"/>
          <w:b/>
          <w:bCs/>
          <w:spacing w:val="5"/>
          <w:lang w:val="uk-UA"/>
        </w:rPr>
        <w:tab/>
      </w:r>
      <w:r w:rsidRPr="006C0E05">
        <w:rPr>
          <w:rFonts w:ascii="Times New Roman" w:hAnsi="Times New Roman"/>
          <w:b/>
          <w:bCs/>
          <w:spacing w:val="5"/>
          <w:lang w:val="uk-UA"/>
        </w:rPr>
        <w:tab/>
      </w:r>
      <w:r w:rsidRPr="006C0E05">
        <w:rPr>
          <w:rFonts w:ascii="Times New Roman" w:hAnsi="Times New Roman"/>
          <w:b/>
          <w:bCs/>
          <w:spacing w:val="5"/>
          <w:lang w:val="uk-UA"/>
        </w:rPr>
        <w:tab/>
      </w:r>
      <w:r w:rsidRPr="006C0E05">
        <w:rPr>
          <w:rFonts w:ascii="Times New Roman" w:hAnsi="Times New Roman"/>
          <w:b/>
          <w:bCs/>
          <w:spacing w:val="5"/>
          <w:lang w:val="uk-UA"/>
        </w:rPr>
        <w:tab/>
      </w:r>
      <w:r w:rsidRPr="006C0E05">
        <w:rPr>
          <w:rFonts w:ascii="Times New Roman" w:hAnsi="Times New Roman"/>
          <w:b/>
          <w:bCs/>
          <w:spacing w:val="5"/>
          <w:lang w:val="uk-UA"/>
        </w:rPr>
        <w:tab/>
      </w:r>
      <w:r w:rsidRPr="006C0E05">
        <w:rPr>
          <w:rFonts w:ascii="Times New Roman" w:hAnsi="Times New Roman"/>
          <w:bCs/>
          <w:i/>
          <w:spacing w:val="5"/>
          <w:lang w:val="uk-UA"/>
        </w:rPr>
        <w:t>тис. грн.</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5"/>
        <w:gridCol w:w="2380"/>
        <w:gridCol w:w="2380"/>
      </w:tblGrid>
      <w:tr w:rsidR="001D017E" w:rsidRPr="0092158D" w:rsidTr="00DA16E6">
        <w:tc>
          <w:tcPr>
            <w:tcW w:w="5305" w:type="dxa"/>
          </w:tcPr>
          <w:p w:rsidR="001D017E" w:rsidRPr="0092158D" w:rsidRDefault="001D017E" w:rsidP="00DA16E6">
            <w:pPr>
              <w:widowControl w:val="0"/>
              <w:tabs>
                <w:tab w:val="left" w:pos="426"/>
              </w:tabs>
              <w:spacing w:after="0" w:line="240" w:lineRule="auto"/>
              <w:rPr>
                <w:rFonts w:ascii="Times New Roman" w:hAnsi="Times New Roman"/>
                <w:b/>
                <w:bCs/>
                <w:spacing w:val="5"/>
                <w:lang w:val="uk-UA"/>
              </w:rPr>
            </w:pP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
                <w:bCs/>
                <w:spacing w:val="5"/>
              </w:rPr>
            </w:pPr>
            <w:r w:rsidRPr="0092158D">
              <w:rPr>
                <w:rFonts w:ascii="Times New Roman" w:hAnsi="Times New Roman"/>
                <w:b/>
                <w:bCs/>
                <w:spacing w:val="5"/>
              </w:rPr>
              <w:t>2017 рік</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
                <w:bCs/>
                <w:spacing w:val="5"/>
              </w:rPr>
            </w:pPr>
            <w:r w:rsidRPr="0092158D">
              <w:rPr>
                <w:rFonts w:ascii="Times New Roman" w:hAnsi="Times New Roman"/>
                <w:b/>
                <w:bCs/>
                <w:spacing w:val="5"/>
              </w:rPr>
              <w:t>2016 рік</w:t>
            </w:r>
          </w:p>
        </w:tc>
      </w:tr>
      <w:tr w:rsidR="001D017E" w:rsidRPr="0092158D" w:rsidTr="00DA16E6">
        <w:tc>
          <w:tcPr>
            <w:tcW w:w="5305" w:type="dxa"/>
          </w:tcPr>
          <w:p w:rsidR="001D017E" w:rsidRPr="0092158D" w:rsidRDefault="001D017E" w:rsidP="00DA16E6">
            <w:pPr>
              <w:widowControl w:val="0"/>
              <w:tabs>
                <w:tab w:val="left" w:pos="426"/>
              </w:tabs>
              <w:spacing w:after="0" w:line="240" w:lineRule="auto"/>
              <w:rPr>
                <w:rFonts w:ascii="Times New Roman" w:hAnsi="Times New Roman"/>
                <w:bCs/>
                <w:spacing w:val="5"/>
              </w:rPr>
            </w:pPr>
            <w:r w:rsidRPr="0092158D">
              <w:rPr>
                <w:rFonts w:ascii="Times New Roman" w:hAnsi="Times New Roman"/>
                <w:bCs/>
                <w:spacing w:val="5"/>
              </w:rPr>
              <w:t>Чистий дохід  від операцій з Факторингу</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Cs/>
                <w:spacing w:val="5"/>
              </w:rPr>
            </w:pPr>
            <w:r w:rsidRPr="0092158D">
              <w:rPr>
                <w:rFonts w:ascii="Times New Roman" w:hAnsi="Times New Roman"/>
                <w:bCs/>
                <w:spacing w:val="5"/>
              </w:rPr>
              <w:t>1806</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Cs/>
                <w:spacing w:val="5"/>
              </w:rPr>
            </w:pPr>
            <w:r w:rsidRPr="0092158D">
              <w:rPr>
                <w:rFonts w:ascii="Times New Roman" w:hAnsi="Times New Roman"/>
                <w:bCs/>
                <w:spacing w:val="5"/>
              </w:rPr>
              <w:t>1153</w:t>
            </w:r>
          </w:p>
        </w:tc>
      </w:tr>
      <w:tr w:rsidR="001D017E" w:rsidRPr="0092158D" w:rsidTr="00DA16E6">
        <w:tc>
          <w:tcPr>
            <w:tcW w:w="5305" w:type="dxa"/>
          </w:tcPr>
          <w:p w:rsidR="001D017E" w:rsidRPr="0092158D" w:rsidRDefault="001D017E" w:rsidP="00DA16E6">
            <w:pPr>
              <w:widowControl w:val="0"/>
              <w:tabs>
                <w:tab w:val="left" w:pos="426"/>
              </w:tabs>
              <w:spacing w:after="0" w:line="240" w:lineRule="auto"/>
              <w:rPr>
                <w:rFonts w:ascii="Times New Roman" w:hAnsi="Times New Roman"/>
                <w:b/>
                <w:bCs/>
                <w:spacing w:val="5"/>
              </w:rPr>
            </w:pPr>
            <w:r w:rsidRPr="0092158D">
              <w:rPr>
                <w:rFonts w:ascii="Times New Roman" w:hAnsi="Times New Roman"/>
                <w:b/>
                <w:bCs/>
                <w:spacing w:val="5"/>
              </w:rPr>
              <w:t>Всього</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
                <w:bCs/>
                <w:spacing w:val="5"/>
              </w:rPr>
            </w:pPr>
            <w:r w:rsidRPr="0092158D">
              <w:rPr>
                <w:rFonts w:ascii="Times New Roman" w:hAnsi="Times New Roman"/>
                <w:b/>
                <w:bCs/>
                <w:spacing w:val="5"/>
              </w:rPr>
              <w:t>1806</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
                <w:bCs/>
                <w:spacing w:val="5"/>
              </w:rPr>
            </w:pPr>
            <w:r w:rsidRPr="0092158D">
              <w:rPr>
                <w:rFonts w:ascii="Times New Roman" w:hAnsi="Times New Roman"/>
                <w:b/>
                <w:bCs/>
                <w:spacing w:val="5"/>
              </w:rPr>
              <w:t>1153</w:t>
            </w:r>
          </w:p>
        </w:tc>
      </w:tr>
    </w:tbl>
    <w:p w:rsidR="001D017E" w:rsidRPr="0092158D" w:rsidRDefault="001D017E" w:rsidP="00FF4439">
      <w:pPr>
        <w:widowControl w:val="0"/>
        <w:tabs>
          <w:tab w:val="left" w:pos="426"/>
        </w:tabs>
        <w:spacing w:after="0" w:line="240" w:lineRule="auto"/>
        <w:ind w:left="360"/>
        <w:rPr>
          <w:rFonts w:ascii="Times New Roman" w:hAnsi="Times New Roman"/>
          <w:b/>
          <w:bCs/>
          <w:spacing w:val="5"/>
        </w:rPr>
      </w:pPr>
    </w:p>
    <w:p w:rsidR="001D017E" w:rsidRPr="00300E81" w:rsidRDefault="001D017E" w:rsidP="00300E81">
      <w:pPr>
        <w:pStyle w:val="a5"/>
        <w:widowControl w:val="0"/>
        <w:numPr>
          <w:ilvl w:val="1"/>
          <w:numId w:val="29"/>
        </w:numPr>
        <w:tabs>
          <w:tab w:val="left" w:pos="426"/>
        </w:tabs>
        <w:spacing w:after="0" w:line="240" w:lineRule="auto"/>
        <w:rPr>
          <w:rFonts w:ascii="Times New Roman" w:hAnsi="Times New Roman"/>
          <w:b/>
          <w:bCs/>
          <w:spacing w:val="5"/>
        </w:rPr>
      </w:pPr>
      <w:r w:rsidRPr="00300E81">
        <w:rPr>
          <w:rFonts w:ascii="Times New Roman" w:hAnsi="Times New Roman"/>
          <w:b/>
          <w:bCs/>
          <w:spacing w:val="5"/>
        </w:rPr>
        <w:t>Інші доходи</w:t>
      </w:r>
      <w:r w:rsidRPr="00300E81">
        <w:rPr>
          <w:rFonts w:ascii="Times New Roman" w:hAnsi="Times New Roman"/>
          <w:b/>
          <w:bCs/>
          <w:spacing w:val="5"/>
        </w:rPr>
        <w:tab/>
      </w:r>
      <w:r w:rsidRPr="00300E81">
        <w:rPr>
          <w:rFonts w:ascii="Times New Roman" w:hAnsi="Times New Roman"/>
          <w:b/>
          <w:bCs/>
          <w:spacing w:val="5"/>
        </w:rPr>
        <w:tab/>
      </w:r>
      <w:r w:rsidRPr="00300E81">
        <w:rPr>
          <w:rFonts w:ascii="Times New Roman" w:hAnsi="Times New Roman"/>
          <w:b/>
          <w:bCs/>
          <w:spacing w:val="5"/>
        </w:rPr>
        <w:tab/>
      </w:r>
      <w:r w:rsidRPr="00300E81">
        <w:rPr>
          <w:rFonts w:ascii="Times New Roman" w:hAnsi="Times New Roman"/>
          <w:b/>
          <w:bCs/>
          <w:spacing w:val="5"/>
        </w:rPr>
        <w:tab/>
      </w:r>
      <w:r w:rsidRPr="00300E81">
        <w:rPr>
          <w:rFonts w:ascii="Times New Roman" w:hAnsi="Times New Roman"/>
          <w:b/>
          <w:bCs/>
          <w:spacing w:val="5"/>
        </w:rPr>
        <w:tab/>
      </w:r>
      <w:r w:rsidRPr="00300E81">
        <w:rPr>
          <w:rFonts w:ascii="Times New Roman" w:hAnsi="Times New Roman"/>
          <w:b/>
          <w:bCs/>
          <w:spacing w:val="5"/>
        </w:rPr>
        <w:tab/>
      </w:r>
      <w:r w:rsidRPr="00300E81">
        <w:rPr>
          <w:rFonts w:ascii="Times New Roman" w:hAnsi="Times New Roman"/>
          <w:b/>
          <w:bCs/>
          <w:spacing w:val="5"/>
        </w:rPr>
        <w:tab/>
        <w:t xml:space="preserve">                                          </w:t>
      </w:r>
      <w:r w:rsidRPr="00300E81">
        <w:rPr>
          <w:rFonts w:ascii="Times New Roman" w:hAnsi="Times New Roman"/>
          <w:bCs/>
          <w:i/>
          <w:spacing w:val="5"/>
        </w:rPr>
        <w:t>тис</w:t>
      </w:r>
      <w:proofErr w:type="gramStart"/>
      <w:r w:rsidRPr="00300E81">
        <w:rPr>
          <w:rFonts w:ascii="Times New Roman" w:hAnsi="Times New Roman"/>
          <w:bCs/>
          <w:i/>
          <w:spacing w:val="5"/>
        </w:rPr>
        <w:t>.</w:t>
      </w:r>
      <w:proofErr w:type="gramEnd"/>
      <w:r w:rsidRPr="00300E81">
        <w:rPr>
          <w:rFonts w:ascii="Times New Roman" w:hAnsi="Times New Roman"/>
          <w:bCs/>
          <w:i/>
          <w:spacing w:val="5"/>
        </w:rPr>
        <w:t xml:space="preserve"> </w:t>
      </w:r>
      <w:proofErr w:type="gramStart"/>
      <w:r w:rsidRPr="00300E81">
        <w:rPr>
          <w:rFonts w:ascii="Times New Roman" w:hAnsi="Times New Roman"/>
          <w:bCs/>
          <w:i/>
          <w:spacing w:val="5"/>
        </w:rPr>
        <w:t>г</w:t>
      </w:r>
      <w:proofErr w:type="gramEnd"/>
      <w:r w:rsidRPr="00300E81">
        <w:rPr>
          <w:rFonts w:ascii="Times New Roman" w:hAnsi="Times New Roman"/>
          <w:bCs/>
          <w:i/>
          <w:spacing w:val="5"/>
        </w:rPr>
        <w:t>рн.</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5"/>
        <w:gridCol w:w="2380"/>
        <w:gridCol w:w="2380"/>
      </w:tblGrid>
      <w:tr w:rsidR="001D017E" w:rsidRPr="0092158D" w:rsidTr="00DA16E6">
        <w:tc>
          <w:tcPr>
            <w:tcW w:w="5305" w:type="dxa"/>
          </w:tcPr>
          <w:p w:rsidR="001D017E" w:rsidRPr="0092158D" w:rsidRDefault="001D017E" w:rsidP="00DA16E6">
            <w:pPr>
              <w:widowControl w:val="0"/>
              <w:tabs>
                <w:tab w:val="left" w:pos="426"/>
              </w:tabs>
              <w:spacing w:after="0" w:line="240" w:lineRule="auto"/>
              <w:rPr>
                <w:rFonts w:ascii="Times New Roman" w:hAnsi="Times New Roman"/>
                <w:b/>
                <w:bCs/>
                <w:spacing w:val="5"/>
              </w:rPr>
            </w:pP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
                <w:bCs/>
                <w:spacing w:val="5"/>
              </w:rPr>
            </w:pPr>
            <w:r w:rsidRPr="0092158D">
              <w:rPr>
                <w:rFonts w:ascii="Times New Roman" w:hAnsi="Times New Roman"/>
                <w:b/>
                <w:bCs/>
                <w:spacing w:val="5"/>
              </w:rPr>
              <w:t>2017 рік</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
                <w:bCs/>
                <w:spacing w:val="5"/>
              </w:rPr>
            </w:pPr>
            <w:r w:rsidRPr="0092158D">
              <w:rPr>
                <w:rFonts w:ascii="Times New Roman" w:hAnsi="Times New Roman"/>
                <w:b/>
                <w:bCs/>
                <w:spacing w:val="5"/>
              </w:rPr>
              <w:t>2016 рік</w:t>
            </w:r>
          </w:p>
        </w:tc>
      </w:tr>
      <w:tr w:rsidR="001D017E" w:rsidRPr="0092158D" w:rsidTr="00DA16E6">
        <w:tc>
          <w:tcPr>
            <w:tcW w:w="5305" w:type="dxa"/>
          </w:tcPr>
          <w:p w:rsidR="001D017E" w:rsidRPr="0092158D" w:rsidRDefault="001D017E" w:rsidP="00DA16E6">
            <w:pPr>
              <w:widowControl w:val="0"/>
              <w:tabs>
                <w:tab w:val="left" w:pos="426"/>
              </w:tabs>
              <w:spacing w:after="0" w:line="240" w:lineRule="auto"/>
              <w:rPr>
                <w:rFonts w:ascii="Times New Roman" w:hAnsi="Times New Roman"/>
                <w:bCs/>
                <w:spacing w:val="5"/>
              </w:rPr>
            </w:pPr>
            <w:r w:rsidRPr="0092158D">
              <w:rPr>
                <w:rFonts w:ascii="Times New Roman" w:hAnsi="Times New Roman"/>
                <w:bCs/>
                <w:spacing w:val="5"/>
              </w:rPr>
              <w:t>Доходи отримані від погашення відступлення прав грошових вимог</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Cs/>
                <w:spacing w:val="5"/>
              </w:rPr>
            </w:pPr>
            <w:r w:rsidRPr="0092158D">
              <w:rPr>
                <w:rFonts w:ascii="Times New Roman" w:hAnsi="Times New Roman"/>
                <w:bCs/>
                <w:spacing w:val="5"/>
              </w:rPr>
              <w:t>24732</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Cs/>
                <w:spacing w:val="5"/>
              </w:rPr>
            </w:pPr>
            <w:r w:rsidRPr="0092158D">
              <w:rPr>
                <w:rFonts w:ascii="Times New Roman" w:hAnsi="Times New Roman"/>
                <w:bCs/>
                <w:spacing w:val="5"/>
              </w:rPr>
              <w:t>667</w:t>
            </w:r>
          </w:p>
        </w:tc>
      </w:tr>
      <w:tr w:rsidR="001D017E" w:rsidRPr="0092158D" w:rsidTr="00DA16E6">
        <w:tc>
          <w:tcPr>
            <w:tcW w:w="5305" w:type="dxa"/>
          </w:tcPr>
          <w:p w:rsidR="001D017E" w:rsidRPr="0092158D" w:rsidRDefault="001D017E" w:rsidP="00DA16E6">
            <w:pPr>
              <w:widowControl w:val="0"/>
              <w:tabs>
                <w:tab w:val="left" w:pos="426"/>
              </w:tabs>
              <w:spacing w:after="0" w:line="240" w:lineRule="auto"/>
              <w:rPr>
                <w:rFonts w:ascii="Times New Roman" w:hAnsi="Times New Roman"/>
                <w:b/>
                <w:bCs/>
                <w:spacing w:val="5"/>
              </w:rPr>
            </w:pPr>
            <w:r w:rsidRPr="0092158D">
              <w:rPr>
                <w:rFonts w:ascii="Times New Roman" w:hAnsi="Times New Roman"/>
                <w:b/>
                <w:bCs/>
                <w:spacing w:val="5"/>
              </w:rPr>
              <w:t>Всього</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
                <w:bCs/>
                <w:spacing w:val="5"/>
              </w:rPr>
            </w:pPr>
            <w:r w:rsidRPr="0092158D">
              <w:rPr>
                <w:rFonts w:ascii="Times New Roman" w:hAnsi="Times New Roman"/>
                <w:b/>
                <w:bCs/>
                <w:spacing w:val="5"/>
              </w:rPr>
              <w:t>24732</w:t>
            </w:r>
          </w:p>
        </w:tc>
        <w:tc>
          <w:tcPr>
            <w:tcW w:w="2380" w:type="dxa"/>
          </w:tcPr>
          <w:p w:rsidR="001D017E" w:rsidRPr="0092158D" w:rsidRDefault="001D017E" w:rsidP="00DA16E6">
            <w:pPr>
              <w:widowControl w:val="0"/>
              <w:tabs>
                <w:tab w:val="left" w:pos="426"/>
              </w:tabs>
              <w:spacing w:after="0" w:line="240" w:lineRule="auto"/>
              <w:jc w:val="center"/>
              <w:rPr>
                <w:rFonts w:ascii="Times New Roman" w:hAnsi="Times New Roman"/>
                <w:b/>
                <w:bCs/>
                <w:spacing w:val="5"/>
              </w:rPr>
            </w:pPr>
            <w:r w:rsidRPr="0092158D">
              <w:rPr>
                <w:rFonts w:ascii="Times New Roman" w:hAnsi="Times New Roman"/>
                <w:b/>
                <w:bCs/>
                <w:spacing w:val="5"/>
              </w:rPr>
              <w:t>6667</w:t>
            </w:r>
          </w:p>
        </w:tc>
      </w:tr>
    </w:tbl>
    <w:p w:rsidR="001D017E" w:rsidRPr="0092158D" w:rsidRDefault="001D017E" w:rsidP="00FF4439">
      <w:pPr>
        <w:widowControl w:val="0"/>
        <w:tabs>
          <w:tab w:val="left" w:pos="426"/>
        </w:tabs>
        <w:spacing w:after="0" w:line="240" w:lineRule="auto"/>
        <w:rPr>
          <w:rFonts w:ascii="Times New Roman" w:hAnsi="Times New Roman"/>
          <w:b/>
          <w:bCs/>
          <w:spacing w:val="5"/>
        </w:rPr>
      </w:pPr>
    </w:p>
    <w:p w:rsidR="001D017E" w:rsidRPr="0092158D" w:rsidRDefault="001D017E" w:rsidP="00300E81">
      <w:pPr>
        <w:widowControl w:val="0"/>
        <w:numPr>
          <w:ilvl w:val="1"/>
          <w:numId w:val="29"/>
        </w:numPr>
        <w:tabs>
          <w:tab w:val="left" w:pos="426"/>
        </w:tabs>
        <w:spacing w:after="0" w:line="240" w:lineRule="auto"/>
        <w:ind w:left="360"/>
        <w:rPr>
          <w:rFonts w:ascii="Times New Roman" w:hAnsi="Times New Roman"/>
          <w:b/>
          <w:bCs/>
          <w:spacing w:val="5"/>
        </w:rPr>
      </w:pPr>
      <w:r w:rsidRPr="0092158D">
        <w:rPr>
          <w:rFonts w:ascii="Times New Roman" w:hAnsi="Times New Roman"/>
          <w:b/>
          <w:bCs/>
          <w:spacing w:val="5"/>
        </w:rPr>
        <w:t xml:space="preserve">Інші фінансові доходи                                                                                                   </w:t>
      </w:r>
      <w:r w:rsidRPr="0092158D">
        <w:rPr>
          <w:rFonts w:ascii="Times New Roman" w:hAnsi="Times New Roman"/>
          <w:bCs/>
          <w:i/>
          <w:spacing w:val="5"/>
        </w:rPr>
        <w:t>тис. грн.</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5"/>
        <w:gridCol w:w="2380"/>
        <w:gridCol w:w="2380"/>
      </w:tblGrid>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
                <w:bCs/>
                <w:spacing w:val="5"/>
                <w:sz w:val="21"/>
                <w:szCs w:val="21"/>
              </w:rPr>
            </w:pP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
                <w:bCs/>
                <w:spacing w:val="5"/>
              </w:rPr>
            </w:pPr>
            <w:r w:rsidRPr="0092158D">
              <w:rPr>
                <w:rFonts w:ascii="Times New Roman" w:hAnsi="Times New Roman"/>
                <w:b/>
                <w:bCs/>
                <w:spacing w:val="5"/>
              </w:rPr>
              <w:t>2017 рік</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
                <w:bCs/>
                <w:spacing w:val="5"/>
              </w:rPr>
            </w:pPr>
            <w:r w:rsidRPr="0092158D">
              <w:rPr>
                <w:rFonts w:ascii="Times New Roman" w:hAnsi="Times New Roman"/>
                <w:b/>
                <w:bCs/>
                <w:spacing w:val="5"/>
              </w:rPr>
              <w:t>2016 рік</w:t>
            </w:r>
          </w:p>
        </w:tc>
      </w:tr>
      <w:tr w:rsidR="001D017E" w:rsidRPr="0092158D" w:rsidTr="00DA16E6">
        <w:trPr>
          <w:trHeight w:val="545"/>
        </w:trPr>
        <w:tc>
          <w:tcPr>
            <w:tcW w:w="5305" w:type="dxa"/>
          </w:tcPr>
          <w:p w:rsidR="001D017E" w:rsidRPr="0092158D" w:rsidRDefault="001D017E" w:rsidP="00DA16E6">
            <w:pPr>
              <w:widowControl w:val="0"/>
              <w:shd w:val="clear" w:color="auto" w:fill="FFFFFF"/>
              <w:spacing w:after="0" w:line="240" w:lineRule="auto"/>
              <w:jc w:val="both"/>
              <w:rPr>
                <w:rFonts w:ascii="Times New Roman" w:hAnsi="Times New Roman"/>
                <w:bCs/>
                <w:spacing w:val="5"/>
              </w:rPr>
            </w:pPr>
            <w:r w:rsidRPr="0092158D">
              <w:rPr>
                <w:rFonts w:ascii="Times New Roman" w:hAnsi="Times New Roman"/>
                <w:bCs/>
                <w:spacing w:val="5"/>
              </w:rPr>
              <w:t>Нараховані відсотки по депозиту</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65</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18</w:t>
            </w:r>
          </w:p>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
                <w:bCs/>
                <w:spacing w:val="5"/>
              </w:rPr>
            </w:pPr>
            <w:r w:rsidRPr="0092158D">
              <w:rPr>
                <w:rFonts w:ascii="Times New Roman" w:hAnsi="Times New Roman"/>
                <w:b/>
                <w:bCs/>
                <w:spacing w:val="5"/>
              </w:rPr>
              <w:t>Всього</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
                <w:bCs/>
                <w:spacing w:val="5"/>
              </w:rPr>
            </w:pPr>
            <w:r w:rsidRPr="0092158D">
              <w:rPr>
                <w:rFonts w:ascii="Times New Roman" w:hAnsi="Times New Roman"/>
                <w:b/>
                <w:bCs/>
                <w:spacing w:val="5"/>
              </w:rPr>
              <w:t>65</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
                <w:bCs/>
                <w:spacing w:val="5"/>
              </w:rPr>
            </w:pPr>
            <w:r w:rsidRPr="0092158D">
              <w:rPr>
                <w:rFonts w:ascii="Times New Roman" w:hAnsi="Times New Roman"/>
                <w:b/>
                <w:bCs/>
                <w:spacing w:val="5"/>
              </w:rPr>
              <w:t>18</w:t>
            </w:r>
          </w:p>
        </w:tc>
      </w:tr>
    </w:tbl>
    <w:p w:rsidR="001D017E" w:rsidRPr="0092158D" w:rsidRDefault="001D017E" w:rsidP="00FF4439">
      <w:pPr>
        <w:widowControl w:val="0"/>
        <w:tabs>
          <w:tab w:val="left" w:pos="426"/>
        </w:tabs>
        <w:spacing w:after="0" w:line="240" w:lineRule="auto"/>
        <w:ind w:left="360"/>
        <w:rPr>
          <w:rFonts w:ascii="Times New Roman" w:hAnsi="Times New Roman"/>
          <w:b/>
          <w:bCs/>
          <w:spacing w:val="5"/>
        </w:rPr>
      </w:pPr>
    </w:p>
    <w:p w:rsidR="001D017E" w:rsidRPr="0092158D" w:rsidRDefault="001D017E" w:rsidP="00300E81">
      <w:pPr>
        <w:widowControl w:val="0"/>
        <w:numPr>
          <w:ilvl w:val="1"/>
          <w:numId w:val="29"/>
        </w:numPr>
        <w:tabs>
          <w:tab w:val="left" w:pos="426"/>
        </w:tabs>
        <w:spacing w:after="0" w:line="240" w:lineRule="auto"/>
        <w:ind w:left="360"/>
        <w:rPr>
          <w:rFonts w:ascii="Times New Roman" w:hAnsi="Times New Roman"/>
          <w:b/>
          <w:bCs/>
          <w:spacing w:val="5"/>
        </w:rPr>
      </w:pPr>
      <w:r w:rsidRPr="0092158D">
        <w:rPr>
          <w:rFonts w:ascii="Times New Roman" w:hAnsi="Times New Roman"/>
          <w:b/>
          <w:bCs/>
          <w:spacing w:val="5"/>
        </w:rPr>
        <w:t xml:space="preserve">Адміністративні, інші витрати                                                                                  </w:t>
      </w:r>
      <w:r w:rsidRPr="0092158D">
        <w:rPr>
          <w:rFonts w:ascii="Times New Roman" w:hAnsi="Times New Roman"/>
          <w:bCs/>
          <w:i/>
          <w:spacing w:val="5"/>
        </w:rPr>
        <w:t>тис. грн.</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5"/>
        <w:gridCol w:w="2380"/>
        <w:gridCol w:w="2380"/>
      </w:tblGrid>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
                <w:bCs/>
                <w:spacing w:val="5"/>
              </w:rPr>
            </w:pP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
                <w:bCs/>
                <w:spacing w:val="5"/>
              </w:rPr>
            </w:pPr>
            <w:r w:rsidRPr="0092158D">
              <w:rPr>
                <w:rFonts w:ascii="Times New Roman" w:hAnsi="Times New Roman"/>
                <w:b/>
                <w:bCs/>
                <w:spacing w:val="5"/>
              </w:rPr>
              <w:t>2017 рік</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
                <w:bCs/>
                <w:spacing w:val="5"/>
              </w:rPr>
            </w:pPr>
            <w:r w:rsidRPr="0092158D">
              <w:rPr>
                <w:rFonts w:ascii="Times New Roman" w:hAnsi="Times New Roman"/>
                <w:b/>
                <w:bCs/>
                <w:spacing w:val="5"/>
              </w:rPr>
              <w:t>2016 рік</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Амортизація</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5</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1</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Заробітна плата</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274</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72</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Внески на соціальне страхування</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60</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24</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Послуги зв’язку та інтернет</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32</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1</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Абонплата за використання ПО</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396</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Консультаційно – юридичний супровід, нотаріальні послуги (витрати пов’язані з досудовою роботою з боржниками по договорам відствплення прав грошових вимог )</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5005</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241</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Навчання</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15</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Оренда приміщення, обладнання</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90</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92</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Послуги біржи</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14</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312</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Супровід ПО</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580</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41</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Витрати на ліцензію</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3</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Розрахунково-касове обслуговування банків</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19</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4</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Аудиторські послуги</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15</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2</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Cs/>
                <w:spacing w:val="5"/>
              </w:rPr>
            </w:pPr>
            <w:r w:rsidRPr="0092158D">
              <w:rPr>
                <w:rFonts w:ascii="Times New Roman" w:hAnsi="Times New Roman"/>
                <w:bCs/>
                <w:spacing w:val="5"/>
              </w:rPr>
              <w:t>Інші витрати ( факторингові операції)</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20047</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Cs/>
                <w:spacing w:val="5"/>
              </w:rPr>
            </w:pPr>
            <w:r w:rsidRPr="0092158D">
              <w:rPr>
                <w:rFonts w:ascii="Times New Roman" w:hAnsi="Times New Roman"/>
                <w:bCs/>
                <w:spacing w:val="5"/>
              </w:rPr>
              <w:t>1032</w:t>
            </w:r>
          </w:p>
        </w:tc>
      </w:tr>
      <w:tr w:rsidR="001D017E" w:rsidRPr="0092158D" w:rsidTr="00DA16E6">
        <w:tc>
          <w:tcPr>
            <w:tcW w:w="5305" w:type="dxa"/>
          </w:tcPr>
          <w:p w:rsidR="001D017E" w:rsidRPr="0092158D" w:rsidRDefault="001D017E" w:rsidP="00DA16E6">
            <w:pPr>
              <w:widowControl w:val="0"/>
              <w:shd w:val="clear" w:color="auto" w:fill="FFFFFF"/>
              <w:spacing w:after="0" w:line="307" w:lineRule="exact"/>
              <w:jc w:val="both"/>
              <w:rPr>
                <w:rFonts w:ascii="Times New Roman" w:hAnsi="Times New Roman"/>
                <w:b/>
                <w:bCs/>
                <w:spacing w:val="5"/>
              </w:rPr>
            </w:pPr>
            <w:r w:rsidRPr="0092158D">
              <w:rPr>
                <w:rFonts w:ascii="Times New Roman" w:hAnsi="Times New Roman"/>
                <w:b/>
                <w:bCs/>
                <w:spacing w:val="5"/>
              </w:rPr>
              <w:t>Всього</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
                <w:bCs/>
                <w:spacing w:val="5"/>
              </w:rPr>
            </w:pPr>
            <w:r w:rsidRPr="0092158D">
              <w:rPr>
                <w:rFonts w:ascii="Times New Roman" w:hAnsi="Times New Roman"/>
                <w:b/>
                <w:bCs/>
                <w:spacing w:val="5"/>
              </w:rPr>
              <w:t>26540</w:t>
            </w:r>
          </w:p>
        </w:tc>
        <w:tc>
          <w:tcPr>
            <w:tcW w:w="2380" w:type="dxa"/>
          </w:tcPr>
          <w:p w:rsidR="001D017E" w:rsidRPr="0092158D" w:rsidRDefault="001D017E" w:rsidP="00DA16E6">
            <w:pPr>
              <w:widowControl w:val="0"/>
              <w:shd w:val="clear" w:color="auto" w:fill="FFFFFF"/>
              <w:spacing w:after="0" w:line="307" w:lineRule="exact"/>
              <w:jc w:val="center"/>
              <w:rPr>
                <w:rFonts w:ascii="Times New Roman" w:hAnsi="Times New Roman"/>
                <w:b/>
                <w:bCs/>
                <w:spacing w:val="5"/>
              </w:rPr>
            </w:pPr>
            <w:r w:rsidRPr="0092158D">
              <w:rPr>
                <w:rFonts w:ascii="Times New Roman" w:hAnsi="Times New Roman"/>
                <w:b/>
                <w:bCs/>
                <w:spacing w:val="5"/>
              </w:rPr>
              <w:t>1837</w:t>
            </w:r>
          </w:p>
        </w:tc>
      </w:tr>
    </w:tbl>
    <w:p w:rsidR="001D017E" w:rsidRPr="0092158D" w:rsidRDefault="001D017E" w:rsidP="00FF4439">
      <w:pPr>
        <w:spacing w:after="0" w:line="240" w:lineRule="auto"/>
        <w:ind w:firstLine="426"/>
        <w:jc w:val="both"/>
        <w:rPr>
          <w:rFonts w:ascii="Times New Roman" w:hAnsi="Times New Roman"/>
        </w:rPr>
      </w:pPr>
      <w:r w:rsidRPr="0092158D">
        <w:rPr>
          <w:rFonts w:ascii="Times New Roman" w:hAnsi="Times New Roman"/>
        </w:rPr>
        <w:t>Операційні витрати Товариства складаються з адміністративних та інших операційних витрат.</w:t>
      </w:r>
    </w:p>
    <w:p w:rsidR="001D017E" w:rsidRPr="0092158D" w:rsidRDefault="001D017E" w:rsidP="00FF4439">
      <w:pPr>
        <w:spacing w:after="0" w:line="240" w:lineRule="auto"/>
        <w:ind w:firstLine="426"/>
        <w:jc w:val="both"/>
        <w:rPr>
          <w:rFonts w:ascii="Times New Roman" w:hAnsi="Times New Roman"/>
        </w:rPr>
      </w:pPr>
    </w:p>
    <w:p w:rsidR="001D017E" w:rsidRPr="0092158D" w:rsidRDefault="001D017E" w:rsidP="00300E81">
      <w:pPr>
        <w:numPr>
          <w:ilvl w:val="1"/>
          <w:numId w:val="29"/>
        </w:numPr>
        <w:shd w:val="clear" w:color="auto" w:fill="FFFFFF"/>
        <w:spacing w:after="0" w:line="300" w:lineRule="exact"/>
        <w:ind w:left="360"/>
        <w:contextualSpacing/>
        <w:rPr>
          <w:rFonts w:ascii="Times New Roman" w:hAnsi="Times New Roman"/>
          <w:b/>
          <w:bCs/>
          <w:spacing w:val="-2"/>
        </w:rPr>
      </w:pPr>
      <w:r w:rsidRPr="0092158D">
        <w:rPr>
          <w:rFonts w:ascii="Times New Roman" w:hAnsi="Times New Roman"/>
          <w:b/>
          <w:bCs/>
          <w:spacing w:val="-2"/>
        </w:rPr>
        <w:t>Податок на прибуток</w:t>
      </w:r>
    </w:p>
    <w:p w:rsidR="001D017E" w:rsidRPr="0092158D" w:rsidRDefault="001D017E" w:rsidP="00FF4439">
      <w:pPr>
        <w:shd w:val="clear" w:color="auto" w:fill="FFFFFF"/>
        <w:autoSpaceDE w:val="0"/>
        <w:autoSpaceDN w:val="0"/>
        <w:adjustRightInd w:val="0"/>
        <w:spacing w:before="120" w:after="120" w:line="240" w:lineRule="auto"/>
        <w:ind w:firstLine="357"/>
        <w:jc w:val="center"/>
        <w:rPr>
          <w:rFonts w:ascii="Times New Roman" w:hAnsi="Times New Roman"/>
          <w:b/>
        </w:rPr>
      </w:pPr>
      <w:r w:rsidRPr="0092158D">
        <w:rPr>
          <w:rFonts w:ascii="Times New Roman" w:hAnsi="Times New Roman"/>
          <w:b/>
        </w:rPr>
        <w:t>Податок на прибуток за звітний період тис. грн:</w:t>
      </w:r>
    </w:p>
    <w:p w:rsidR="001D017E" w:rsidRPr="0092158D" w:rsidRDefault="001D017E" w:rsidP="00FF4439">
      <w:pPr>
        <w:shd w:val="clear" w:color="auto" w:fill="FFFFFF"/>
        <w:autoSpaceDE w:val="0"/>
        <w:autoSpaceDN w:val="0"/>
        <w:adjustRightInd w:val="0"/>
        <w:spacing w:before="120" w:after="120" w:line="240" w:lineRule="auto"/>
        <w:ind w:firstLine="357"/>
        <w:jc w:val="center"/>
        <w:rPr>
          <w:rFonts w:ascii="Times New Roman" w:hAnsi="Times New Roman"/>
          <w:b/>
        </w:rPr>
      </w:pPr>
      <w:r w:rsidRPr="0092158D">
        <w:rPr>
          <w:rFonts w:ascii="Times New Roman" w:hAnsi="Times New Roman"/>
          <w:b/>
        </w:rPr>
        <w:tab/>
      </w:r>
      <w:r w:rsidRPr="0092158D">
        <w:rPr>
          <w:rFonts w:ascii="Times New Roman" w:hAnsi="Times New Roman"/>
          <w:b/>
        </w:rPr>
        <w:tab/>
      </w:r>
      <w:r w:rsidRPr="0092158D">
        <w:rPr>
          <w:rFonts w:ascii="Times New Roman" w:hAnsi="Times New Roman"/>
          <w:b/>
        </w:rPr>
        <w:tab/>
      </w:r>
      <w:r w:rsidRPr="0092158D">
        <w:rPr>
          <w:rFonts w:ascii="Times New Roman" w:hAnsi="Times New Roman"/>
          <w:b/>
        </w:rPr>
        <w:tab/>
      </w:r>
      <w:r w:rsidRPr="0092158D">
        <w:rPr>
          <w:rFonts w:ascii="Times New Roman" w:hAnsi="Times New Roman"/>
          <w:b/>
        </w:rPr>
        <w:tab/>
        <w:t xml:space="preserve"> 31.12.2017р. 31.12.2016</w:t>
      </w:r>
    </w:p>
    <w:p w:rsidR="001D017E" w:rsidRPr="0092158D" w:rsidRDefault="001D017E" w:rsidP="00FF4439">
      <w:pPr>
        <w:shd w:val="clear" w:color="auto" w:fill="FFFFFF"/>
        <w:tabs>
          <w:tab w:val="left" w:pos="5670"/>
          <w:tab w:val="left" w:pos="7088"/>
        </w:tabs>
        <w:spacing w:after="0" w:line="240" w:lineRule="auto"/>
        <w:ind w:left="24"/>
        <w:rPr>
          <w:rFonts w:ascii="Times New Roman" w:hAnsi="Times New Roman"/>
        </w:rPr>
      </w:pPr>
      <w:r w:rsidRPr="0092158D">
        <w:rPr>
          <w:rFonts w:ascii="Times New Roman" w:hAnsi="Times New Roman"/>
          <w:spacing w:val="-4"/>
        </w:rPr>
        <w:t>Прибуток (збиток) до оподаткування</w:t>
      </w:r>
      <w:r w:rsidRPr="0092158D">
        <w:rPr>
          <w:rFonts w:ascii="Times New Roman" w:hAnsi="Times New Roman"/>
        </w:rPr>
        <w:tab/>
        <w:t xml:space="preserve">    63</w:t>
      </w:r>
      <w:r w:rsidRPr="0092158D">
        <w:rPr>
          <w:rFonts w:ascii="Times New Roman" w:hAnsi="Times New Roman"/>
        </w:rPr>
        <w:tab/>
        <w:t>1</w:t>
      </w:r>
    </w:p>
    <w:p w:rsidR="001D017E" w:rsidRPr="0092158D" w:rsidRDefault="001D017E" w:rsidP="00FF4439">
      <w:pPr>
        <w:shd w:val="clear" w:color="auto" w:fill="FFFFFF"/>
        <w:tabs>
          <w:tab w:val="left" w:pos="5670"/>
          <w:tab w:val="left" w:pos="5712"/>
          <w:tab w:val="left" w:pos="7088"/>
          <w:tab w:val="left" w:pos="7128"/>
        </w:tabs>
        <w:spacing w:after="0" w:line="240" w:lineRule="auto"/>
        <w:ind w:left="24"/>
        <w:rPr>
          <w:rFonts w:ascii="Times New Roman" w:hAnsi="Times New Roman"/>
        </w:rPr>
      </w:pPr>
      <w:r w:rsidRPr="0092158D">
        <w:rPr>
          <w:rFonts w:ascii="Times New Roman" w:hAnsi="Times New Roman"/>
          <w:spacing w:val="-4"/>
        </w:rPr>
        <w:t>Податкова ставка</w:t>
      </w:r>
      <w:r w:rsidRPr="0092158D">
        <w:rPr>
          <w:rFonts w:ascii="Times New Roman" w:hAnsi="Times New Roman"/>
        </w:rPr>
        <w:tab/>
        <w:t xml:space="preserve">  18</w:t>
      </w:r>
      <w:r w:rsidRPr="0092158D">
        <w:rPr>
          <w:rFonts w:ascii="Times New Roman" w:hAnsi="Times New Roman"/>
          <w:spacing w:val="-6"/>
        </w:rPr>
        <w:t>%</w:t>
      </w:r>
      <w:r w:rsidRPr="0092158D">
        <w:rPr>
          <w:rFonts w:ascii="Times New Roman" w:hAnsi="Times New Roman"/>
        </w:rPr>
        <w:tab/>
        <w:t xml:space="preserve"> 18%</w:t>
      </w:r>
    </w:p>
    <w:p w:rsidR="001D017E" w:rsidRPr="0092158D" w:rsidRDefault="001D017E" w:rsidP="00FF4439">
      <w:pPr>
        <w:shd w:val="clear" w:color="auto" w:fill="FFFFFF"/>
        <w:tabs>
          <w:tab w:val="left" w:pos="5670"/>
          <w:tab w:val="left" w:pos="5712"/>
          <w:tab w:val="left" w:pos="7088"/>
          <w:tab w:val="left" w:pos="7128"/>
        </w:tabs>
        <w:spacing w:after="0" w:line="240" w:lineRule="auto"/>
        <w:ind w:left="24"/>
        <w:rPr>
          <w:rFonts w:ascii="Times New Roman" w:hAnsi="Times New Roman"/>
        </w:rPr>
      </w:pPr>
      <w:r w:rsidRPr="0092158D">
        <w:rPr>
          <w:rFonts w:ascii="Times New Roman" w:hAnsi="Times New Roman"/>
          <w:spacing w:val="-4"/>
        </w:rPr>
        <w:t>Податок за встановленою податковою ставкою</w:t>
      </w:r>
      <w:r w:rsidRPr="0092158D">
        <w:rPr>
          <w:rFonts w:ascii="Times New Roman" w:hAnsi="Times New Roman"/>
        </w:rPr>
        <w:tab/>
      </w:r>
      <w:r w:rsidRPr="0092158D">
        <w:rPr>
          <w:rFonts w:ascii="Times New Roman" w:hAnsi="Times New Roman"/>
        </w:rPr>
        <w:tab/>
      </w:r>
      <w:r w:rsidRPr="0092158D">
        <w:rPr>
          <w:rFonts w:ascii="Times New Roman" w:hAnsi="Times New Roman"/>
          <w:spacing w:val="-5"/>
        </w:rPr>
        <w:t>11,3</w:t>
      </w:r>
      <w:r w:rsidRPr="0092158D">
        <w:rPr>
          <w:rFonts w:ascii="Times New Roman" w:hAnsi="Times New Roman"/>
        </w:rPr>
        <w:tab/>
        <w:t>0,2</w:t>
      </w:r>
    </w:p>
    <w:p w:rsidR="001D017E" w:rsidRPr="0092158D" w:rsidRDefault="001D017E" w:rsidP="00FF4439">
      <w:pPr>
        <w:shd w:val="clear" w:color="auto" w:fill="FFFFFF"/>
        <w:tabs>
          <w:tab w:val="left" w:pos="5670"/>
          <w:tab w:val="left" w:pos="5712"/>
          <w:tab w:val="left" w:pos="7088"/>
          <w:tab w:val="left" w:pos="7128"/>
        </w:tabs>
        <w:spacing w:after="0" w:line="240" w:lineRule="auto"/>
        <w:ind w:left="24"/>
        <w:rPr>
          <w:rFonts w:ascii="Times New Roman" w:hAnsi="Times New Roman"/>
        </w:rPr>
      </w:pPr>
      <w:r w:rsidRPr="0092158D">
        <w:rPr>
          <w:rFonts w:ascii="Times New Roman" w:hAnsi="Times New Roman"/>
        </w:rPr>
        <w:tab/>
      </w:r>
      <w:r w:rsidRPr="0092158D">
        <w:rPr>
          <w:rFonts w:ascii="Times New Roman" w:hAnsi="Times New Roman"/>
        </w:rPr>
        <w:tab/>
      </w:r>
      <w:r w:rsidRPr="0092158D">
        <w:rPr>
          <w:rFonts w:ascii="Times New Roman" w:hAnsi="Times New Roman"/>
        </w:rPr>
        <w:tab/>
      </w:r>
    </w:p>
    <w:p w:rsidR="001D017E" w:rsidRPr="006E7D31" w:rsidRDefault="001D017E" w:rsidP="00FF4439">
      <w:pPr>
        <w:shd w:val="clear" w:color="auto" w:fill="FFFFFF"/>
        <w:tabs>
          <w:tab w:val="left" w:pos="5712"/>
          <w:tab w:val="left" w:pos="7128"/>
        </w:tabs>
        <w:spacing w:after="240" w:line="240" w:lineRule="auto"/>
        <w:ind w:firstLine="567"/>
        <w:jc w:val="both"/>
        <w:rPr>
          <w:rFonts w:ascii="Times New Roman" w:hAnsi="Times New Roman"/>
        </w:rPr>
      </w:pPr>
      <w:r w:rsidRPr="0092158D">
        <w:rPr>
          <w:rFonts w:ascii="Times New Roman" w:hAnsi="Times New Roman"/>
        </w:rPr>
        <w:lastRenderedPageBreak/>
        <w:t xml:space="preserve">Керівництво Товариства в порядку, передбаченому Податковим кодексом України, прийняло рішення про незастосування коригувань фінансового результату з метою </w:t>
      </w:r>
      <w:r w:rsidRPr="00276319">
        <w:rPr>
          <w:rFonts w:ascii="Times New Roman" w:hAnsi="Times New Roman"/>
        </w:rPr>
        <w:t>оподаткування</w:t>
      </w:r>
      <w:bookmarkStart w:id="4" w:name="_GoBack"/>
      <w:bookmarkEnd w:id="4"/>
      <w:r w:rsidRPr="00276319">
        <w:rPr>
          <w:rFonts w:ascii="Times New Roman" w:hAnsi="Times New Roman"/>
        </w:rPr>
        <w:t>.</w:t>
      </w:r>
    </w:p>
    <w:p w:rsidR="001D017E" w:rsidRDefault="001D017E" w:rsidP="009E0C20">
      <w:pPr>
        <w:pStyle w:val="a3"/>
        <w:ind w:firstLine="0"/>
        <w:rPr>
          <w:b/>
          <w:sz w:val="22"/>
          <w:szCs w:val="22"/>
        </w:rPr>
      </w:pPr>
    </w:p>
    <w:p w:rsidR="001D017E" w:rsidRPr="006E7D31" w:rsidRDefault="001D017E" w:rsidP="00BC16CA">
      <w:pPr>
        <w:widowControl w:val="0"/>
        <w:tabs>
          <w:tab w:val="left" w:pos="0"/>
          <w:tab w:val="left" w:pos="142"/>
        </w:tabs>
        <w:spacing w:after="0" w:line="240" w:lineRule="auto"/>
        <w:rPr>
          <w:rFonts w:ascii="Times New Roman" w:hAnsi="Times New Roman"/>
          <w:b/>
          <w:bCs/>
          <w:spacing w:val="5"/>
        </w:rPr>
      </w:pPr>
      <w:r>
        <w:rPr>
          <w:rFonts w:ascii="Times New Roman" w:hAnsi="Times New Roman"/>
          <w:b/>
          <w:spacing w:val="5"/>
          <w:sz w:val="21"/>
          <w:szCs w:val="21"/>
        </w:rPr>
        <w:t>6.</w:t>
      </w:r>
      <w:r w:rsidR="00300E81">
        <w:rPr>
          <w:rFonts w:ascii="Times New Roman" w:hAnsi="Times New Roman"/>
          <w:b/>
          <w:spacing w:val="5"/>
          <w:sz w:val="21"/>
          <w:szCs w:val="21"/>
          <w:lang w:val="uk-UA"/>
        </w:rPr>
        <w:t>7</w:t>
      </w:r>
      <w:r>
        <w:rPr>
          <w:rFonts w:ascii="Times New Roman" w:hAnsi="Times New Roman"/>
          <w:b/>
          <w:spacing w:val="5"/>
          <w:sz w:val="21"/>
          <w:szCs w:val="21"/>
        </w:rPr>
        <w:t xml:space="preserve"> </w:t>
      </w:r>
      <w:r w:rsidRPr="006E7D31">
        <w:rPr>
          <w:rFonts w:ascii="Times New Roman" w:hAnsi="Times New Roman"/>
          <w:b/>
          <w:spacing w:val="5"/>
          <w:sz w:val="21"/>
          <w:szCs w:val="21"/>
        </w:rPr>
        <w:t>Торговельна та інша поточна дебіторська заборгованість</w:t>
      </w:r>
      <w:r w:rsidRPr="006E7D31">
        <w:rPr>
          <w:rFonts w:ascii="Times New Roman" w:hAnsi="Times New Roman"/>
          <w:spacing w:val="5"/>
          <w:sz w:val="21"/>
          <w:szCs w:val="21"/>
        </w:rPr>
        <w:tab/>
      </w:r>
      <w:r w:rsidRPr="006E7D31">
        <w:rPr>
          <w:rFonts w:ascii="Times New Roman" w:hAnsi="Times New Roman"/>
          <w:spacing w:val="5"/>
          <w:sz w:val="21"/>
          <w:szCs w:val="21"/>
        </w:rPr>
        <w:tab/>
      </w:r>
      <w:r w:rsidRPr="006E7D31">
        <w:rPr>
          <w:rFonts w:ascii="Times New Roman" w:hAnsi="Times New Roman"/>
          <w:spacing w:val="5"/>
          <w:sz w:val="21"/>
          <w:szCs w:val="21"/>
        </w:rPr>
        <w:tab/>
      </w:r>
      <w:r w:rsidRPr="006E7D31">
        <w:rPr>
          <w:rFonts w:ascii="Times New Roman" w:hAnsi="Times New Roman"/>
          <w:spacing w:val="5"/>
          <w:sz w:val="21"/>
          <w:szCs w:val="21"/>
        </w:rPr>
        <w:tab/>
      </w:r>
      <w:r w:rsidRPr="006E7D31">
        <w:rPr>
          <w:rFonts w:ascii="Times New Roman" w:hAnsi="Times New Roman"/>
          <w:bCs/>
          <w:i/>
          <w:spacing w:val="5"/>
        </w:rPr>
        <w:t>тис</w:t>
      </w:r>
      <w:proofErr w:type="gramStart"/>
      <w:r w:rsidRPr="006E7D31">
        <w:rPr>
          <w:rFonts w:ascii="Times New Roman" w:hAnsi="Times New Roman"/>
          <w:bCs/>
          <w:i/>
          <w:spacing w:val="5"/>
        </w:rPr>
        <w:t>.</w:t>
      </w:r>
      <w:proofErr w:type="gramEnd"/>
      <w:r w:rsidRPr="006E7D31">
        <w:rPr>
          <w:rFonts w:ascii="Times New Roman" w:hAnsi="Times New Roman"/>
          <w:bCs/>
          <w:i/>
          <w:spacing w:val="5"/>
        </w:rPr>
        <w:t xml:space="preserve"> </w:t>
      </w:r>
      <w:proofErr w:type="gramStart"/>
      <w:r w:rsidRPr="006E7D31">
        <w:rPr>
          <w:rFonts w:ascii="Times New Roman" w:hAnsi="Times New Roman"/>
          <w:bCs/>
          <w:i/>
          <w:spacing w:val="5"/>
        </w:rPr>
        <w:t>г</w:t>
      </w:r>
      <w:proofErr w:type="gramEnd"/>
      <w:r w:rsidRPr="006E7D31">
        <w:rPr>
          <w:rFonts w:ascii="Times New Roman" w:hAnsi="Times New Roman"/>
          <w:bCs/>
          <w:i/>
          <w:spacing w:val="5"/>
        </w:rPr>
        <w:t>рн.</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5"/>
        <w:gridCol w:w="2380"/>
        <w:gridCol w:w="2380"/>
      </w:tblGrid>
      <w:tr w:rsidR="001D017E" w:rsidRPr="006E7D31" w:rsidTr="00DA16E6">
        <w:tc>
          <w:tcPr>
            <w:tcW w:w="5305" w:type="dxa"/>
          </w:tcPr>
          <w:p w:rsidR="001D017E" w:rsidRPr="006E7D31" w:rsidRDefault="001D017E" w:rsidP="00DA16E6">
            <w:pPr>
              <w:widowControl w:val="0"/>
              <w:shd w:val="clear" w:color="auto" w:fill="FFFFFF"/>
              <w:spacing w:after="0" w:line="307" w:lineRule="exact"/>
              <w:jc w:val="both"/>
              <w:rPr>
                <w:rFonts w:ascii="Times New Roman" w:hAnsi="Times New Roman"/>
                <w:b/>
                <w:bCs/>
                <w:spacing w:val="5"/>
                <w:sz w:val="21"/>
                <w:szCs w:val="21"/>
              </w:rPr>
            </w:pPr>
          </w:p>
        </w:tc>
        <w:tc>
          <w:tcPr>
            <w:tcW w:w="2380" w:type="dxa"/>
          </w:tcPr>
          <w:p w:rsidR="001D017E" w:rsidRPr="006E7D31" w:rsidRDefault="001D017E" w:rsidP="00DA16E6">
            <w:pPr>
              <w:widowControl w:val="0"/>
              <w:shd w:val="clear" w:color="auto" w:fill="FFFFFF"/>
              <w:spacing w:after="0" w:line="307" w:lineRule="exact"/>
              <w:jc w:val="center"/>
              <w:rPr>
                <w:rFonts w:ascii="Times New Roman" w:hAnsi="Times New Roman"/>
                <w:b/>
                <w:bCs/>
                <w:spacing w:val="5"/>
                <w:sz w:val="21"/>
                <w:szCs w:val="21"/>
              </w:rPr>
            </w:pPr>
            <w:r>
              <w:rPr>
                <w:rFonts w:ascii="Times New Roman" w:hAnsi="Times New Roman"/>
                <w:b/>
                <w:bCs/>
                <w:spacing w:val="5"/>
                <w:sz w:val="21"/>
                <w:szCs w:val="21"/>
              </w:rPr>
              <w:t>2017</w:t>
            </w:r>
            <w:r w:rsidRPr="006E7D31">
              <w:rPr>
                <w:rFonts w:ascii="Times New Roman" w:hAnsi="Times New Roman"/>
                <w:b/>
                <w:bCs/>
                <w:spacing w:val="5"/>
                <w:sz w:val="21"/>
                <w:szCs w:val="21"/>
              </w:rPr>
              <w:t xml:space="preserve"> рік</w:t>
            </w:r>
          </w:p>
        </w:tc>
        <w:tc>
          <w:tcPr>
            <w:tcW w:w="2380" w:type="dxa"/>
          </w:tcPr>
          <w:p w:rsidR="001D017E" w:rsidRPr="006E7D31" w:rsidRDefault="001D017E" w:rsidP="00DA16E6">
            <w:pPr>
              <w:widowControl w:val="0"/>
              <w:shd w:val="clear" w:color="auto" w:fill="FFFFFF"/>
              <w:spacing w:after="0" w:line="307" w:lineRule="exact"/>
              <w:jc w:val="center"/>
              <w:rPr>
                <w:rFonts w:ascii="Times New Roman" w:hAnsi="Times New Roman"/>
                <w:b/>
                <w:bCs/>
                <w:spacing w:val="5"/>
                <w:sz w:val="21"/>
                <w:szCs w:val="21"/>
              </w:rPr>
            </w:pPr>
            <w:r>
              <w:rPr>
                <w:rFonts w:ascii="Times New Roman" w:hAnsi="Times New Roman"/>
                <w:b/>
                <w:bCs/>
                <w:spacing w:val="5"/>
                <w:sz w:val="21"/>
                <w:szCs w:val="21"/>
              </w:rPr>
              <w:t>2016</w:t>
            </w:r>
            <w:r w:rsidRPr="006E7D31">
              <w:rPr>
                <w:rFonts w:ascii="Times New Roman" w:hAnsi="Times New Roman"/>
                <w:b/>
                <w:bCs/>
                <w:spacing w:val="5"/>
                <w:sz w:val="21"/>
                <w:szCs w:val="21"/>
              </w:rPr>
              <w:t xml:space="preserve"> рік</w:t>
            </w:r>
          </w:p>
        </w:tc>
      </w:tr>
      <w:tr w:rsidR="001D017E" w:rsidRPr="006E7D31" w:rsidTr="00DA16E6">
        <w:tc>
          <w:tcPr>
            <w:tcW w:w="5305" w:type="dxa"/>
          </w:tcPr>
          <w:p w:rsidR="001D017E" w:rsidRPr="006E7D31" w:rsidRDefault="001D017E" w:rsidP="00DA16E6">
            <w:pPr>
              <w:widowControl w:val="0"/>
              <w:shd w:val="clear" w:color="auto" w:fill="FFFFFF"/>
              <w:spacing w:after="0" w:line="240" w:lineRule="auto"/>
              <w:jc w:val="both"/>
              <w:rPr>
                <w:rFonts w:ascii="Times New Roman" w:hAnsi="Times New Roman"/>
                <w:bCs/>
                <w:spacing w:val="5"/>
                <w:sz w:val="21"/>
                <w:szCs w:val="21"/>
              </w:rPr>
            </w:pPr>
            <w:r w:rsidRPr="006E7D31">
              <w:rPr>
                <w:rFonts w:ascii="Times New Roman" w:hAnsi="Times New Roman"/>
                <w:bCs/>
                <w:spacing w:val="5"/>
                <w:sz w:val="21"/>
                <w:szCs w:val="21"/>
              </w:rPr>
              <w:t>Інша дебіторська заборгованість</w:t>
            </w:r>
          </w:p>
        </w:tc>
        <w:tc>
          <w:tcPr>
            <w:tcW w:w="2380" w:type="dxa"/>
          </w:tcPr>
          <w:p w:rsidR="001D017E" w:rsidRPr="002F0B2F" w:rsidRDefault="001D017E" w:rsidP="00DA16E6">
            <w:pPr>
              <w:widowControl w:val="0"/>
              <w:shd w:val="clear" w:color="auto" w:fill="FFFFFF"/>
              <w:spacing w:after="0" w:line="307" w:lineRule="exact"/>
              <w:jc w:val="center"/>
              <w:rPr>
                <w:rFonts w:ascii="Times New Roman" w:hAnsi="Times New Roman"/>
                <w:bCs/>
                <w:spacing w:val="5"/>
                <w:sz w:val="21"/>
                <w:szCs w:val="21"/>
                <w:lang w:val="uk-UA"/>
              </w:rPr>
            </w:pPr>
            <w:r>
              <w:rPr>
                <w:rFonts w:ascii="Times New Roman" w:hAnsi="Times New Roman"/>
                <w:bCs/>
                <w:spacing w:val="5"/>
                <w:sz w:val="21"/>
                <w:szCs w:val="21"/>
                <w:lang w:val="uk-UA"/>
              </w:rPr>
              <w:t>508</w:t>
            </w:r>
          </w:p>
        </w:tc>
        <w:tc>
          <w:tcPr>
            <w:tcW w:w="2380" w:type="dxa"/>
          </w:tcPr>
          <w:p w:rsidR="001D017E" w:rsidRPr="002F0B2F" w:rsidRDefault="001D017E" w:rsidP="00DA16E6">
            <w:pPr>
              <w:widowControl w:val="0"/>
              <w:shd w:val="clear" w:color="auto" w:fill="FFFFFF"/>
              <w:spacing w:after="0" w:line="307" w:lineRule="exact"/>
              <w:jc w:val="center"/>
              <w:rPr>
                <w:rFonts w:ascii="Times New Roman" w:hAnsi="Times New Roman"/>
                <w:bCs/>
                <w:spacing w:val="5"/>
                <w:sz w:val="21"/>
                <w:szCs w:val="21"/>
                <w:lang w:val="uk-UA"/>
              </w:rPr>
            </w:pPr>
            <w:r>
              <w:rPr>
                <w:rFonts w:ascii="Times New Roman" w:hAnsi="Times New Roman"/>
                <w:bCs/>
                <w:spacing w:val="5"/>
                <w:sz w:val="21"/>
                <w:szCs w:val="21"/>
                <w:lang w:val="uk-UA"/>
              </w:rPr>
              <w:t>30</w:t>
            </w:r>
          </w:p>
        </w:tc>
      </w:tr>
      <w:tr w:rsidR="001D017E" w:rsidRPr="006E7D31" w:rsidTr="00DA16E6">
        <w:tc>
          <w:tcPr>
            <w:tcW w:w="5305" w:type="dxa"/>
          </w:tcPr>
          <w:p w:rsidR="001D017E" w:rsidRPr="006E7D31" w:rsidRDefault="001D017E" w:rsidP="00DA16E6">
            <w:pPr>
              <w:widowControl w:val="0"/>
              <w:shd w:val="clear" w:color="auto" w:fill="FFFFFF"/>
              <w:spacing w:after="0" w:line="307" w:lineRule="exact"/>
              <w:jc w:val="both"/>
              <w:rPr>
                <w:rFonts w:ascii="Times New Roman" w:hAnsi="Times New Roman"/>
                <w:b/>
                <w:bCs/>
                <w:spacing w:val="5"/>
                <w:sz w:val="21"/>
                <w:szCs w:val="21"/>
              </w:rPr>
            </w:pPr>
            <w:r w:rsidRPr="006E7D31">
              <w:rPr>
                <w:rFonts w:ascii="Times New Roman" w:hAnsi="Times New Roman"/>
                <w:b/>
                <w:bCs/>
                <w:spacing w:val="5"/>
                <w:sz w:val="21"/>
                <w:szCs w:val="21"/>
              </w:rPr>
              <w:t>Всього</w:t>
            </w:r>
          </w:p>
        </w:tc>
        <w:tc>
          <w:tcPr>
            <w:tcW w:w="2380" w:type="dxa"/>
          </w:tcPr>
          <w:p w:rsidR="001D017E" w:rsidRPr="002F0B2F" w:rsidRDefault="001D017E" w:rsidP="00DA16E6">
            <w:pPr>
              <w:widowControl w:val="0"/>
              <w:shd w:val="clear" w:color="auto" w:fill="FFFFFF"/>
              <w:spacing w:after="0" w:line="307" w:lineRule="exact"/>
              <w:jc w:val="center"/>
              <w:rPr>
                <w:rFonts w:ascii="Times New Roman" w:hAnsi="Times New Roman"/>
                <w:b/>
                <w:bCs/>
                <w:spacing w:val="5"/>
                <w:sz w:val="21"/>
                <w:szCs w:val="21"/>
                <w:lang w:val="uk-UA"/>
              </w:rPr>
            </w:pPr>
            <w:r>
              <w:rPr>
                <w:rFonts w:ascii="Times New Roman" w:hAnsi="Times New Roman"/>
                <w:b/>
                <w:bCs/>
                <w:spacing w:val="5"/>
                <w:sz w:val="21"/>
                <w:szCs w:val="21"/>
                <w:lang w:val="uk-UA"/>
              </w:rPr>
              <w:t>508</w:t>
            </w:r>
          </w:p>
        </w:tc>
        <w:tc>
          <w:tcPr>
            <w:tcW w:w="2380" w:type="dxa"/>
          </w:tcPr>
          <w:p w:rsidR="001D017E" w:rsidRPr="002F0B2F" w:rsidRDefault="001D017E" w:rsidP="00DA16E6">
            <w:pPr>
              <w:widowControl w:val="0"/>
              <w:shd w:val="clear" w:color="auto" w:fill="FFFFFF"/>
              <w:spacing w:after="0" w:line="307" w:lineRule="exact"/>
              <w:jc w:val="center"/>
              <w:rPr>
                <w:rFonts w:ascii="Times New Roman" w:hAnsi="Times New Roman"/>
                <w:b/>
                <w:bCs/>
                <w:spacing w:val="5"/>
                <w:sz w:val="21"/>
                <w:szCs w:val="21"/>
                <w:lang w:val="uk-UA"/>
              </w:rPr>
            </w:pPr>
            <w:r>
              <w:rPr>
                <w:rFonts w:ascii="Times New Roman" w:hAnsi="Times New Roman"/>
                <w:b/>
                <w:bCs/>
                <w:spacing w:val="5"/>
                <w:sz w:val="21"/>
                <w:szCs w:val="21"/>
                <w:lang w:val="uk-UA"/>
              </w:rPr>
              <w:t>30</w:t>
            </w:r>
          </w:p>
        </w:tc>
      </w:tr>
    </w:tbl>
    <w:p w:rsidR="001D017E" w:rsidRDefault="001D017E" w:rsidP="00C42526">
      <w:pPr>
        <w:pStyle w:val="a3"/>
        <w:ind w:firstLine="0"/>
        <w:rPr>
          <w:rStyle w:val="FontStyle20"/>
        </w:rPr>
      </w:pPr>
      <w:r w:rsidRPr="002A7D7E">
        <w:rPr>
          <w:rStyle w:val="FontStyle20"/>
        </w:rPr>
        <w:t xml:space="preserve">Дебіторська заборгованість  Товариства  не забезпечена. </w:t>
      </w:r>
      <w:r>
        <w:rPr>
          <w:rStyle w:val="FontStyle20"/>
          <w:lang w:val="ru-RU"/>
        </w:rPr>
        <w:t>І</w:t>
      </w:r>
      <w:r>
        <w:rPr>
          <w:rStyle w:val="FontStyle20"/>
        </w:rPr>
        <w:t>нша</w:t>
      </w:r>
      <w:r w:rsidRPr="002A7D7E">
        <w:rPr>
          <w:rStyle w:val="FontStyle20"/>
        </w:rPr>
        <w:t>дебіторська заборгованість</w:t>
      </w:r>
      <w:r>
        <w:rPr>
          <w:rStyle w:val="FontStyle20"/>
        </w:rPr>
        <w:t xml:space="preserve"> складається з заборгованості за договорами про відступлення права вимоги. Т</w:t>
      </w:r>
      <w:r w:rsidRPr="003D1438">
        <w:rPr>
          <w:rStyle w:val="FontStyle20"/>
        </w:rPr>
        <w:t>а</w:t>
      </w:r>
      <w:r>
        <w:rPr>
          <w:rStyle w:val="FontStyle20"/>
        </w:rPr>
        <w:t>ка заборгованість є поточною та</w:t>
      </w:r>
      <w:r w:rsidRPr="003D1438">
        <w:rPr>
          <w:rStyle w:val="FontStyle20"/>
        </w:rPr>
        <w:t xml:space="preserve"> підлягає погашенню протягом найближчих</w:t>
      </w:r>
      <w:r w:rsidRPr="002A7D7E">
        <w:rPr>
          <w:rStyle w:val="FontStyle20"/>
        </w:rPr>
        <w:t xml:space="preserve"> 12 місяців.  </w:t>
      </w:r>
    </w:p>
    <w:p w:rsidR="001D017E" w:rsidRDefault="001D017E" w:rsidP="00C42526">
      <w:pPr>
        <w:pStyle w:val="a3"/>
        <w:ind w:firstLine="0"/>
        <w:rPr>
          <w:rStyle w:val="FontStyle20"/>
        </w:rPr>
      </w:pPr>
      <w:r w:rsidRPr="002A7D7E">
        <w:rPr>
          <w:rStyle w:val="FontStyle20"/>
        </w:rPr>
        <w:t xml:space="preserve">Товариство  </w:t>
      </w:r>
      <w:r>
        <w:rPr>
          <w:rStyle w:val="FontStyle20"/>
        </w:rPr>
        <w:t>не створювало</w:t>
      </w:r>
      <w:r w:rsidRPr="002A7D7E">
        <w:rPr>
          <w:rStyle w:val="FontStyle20"/>
        </w:rPr>
        <w:t xml:space="preserve"> резерв сумнівних боргів</w:t>
      </w:r>
      <w:r>
        <w:rPr>
          <w:rStyle w:val="FontStyle20"/>
        </w:rPr>
        <w:t>.</w:t>
      </w:r>
    </w:p>
    <w:p w:rsidR="001D017E" w:rsidRPr="002A7D7E" w:rsidRDefault="001D017E" w:rsidP="00C42526">
      <w:pPr>
        <w:pStyle w:val="a3"/>
        <w:ind w:firstLine="0"/>
        <w:rPr>
          <w:rStyle w:val="FontStyle20"/>
        </w:rPr>
      </w:pPr>
      <w:r w:rsidRPr="002A7D7E">
        <w:rPr>
          <w:rStyle w:val="FontStyle20"/>
        </w:rPr>
        <w:t>Товариство  не має у складі поточної дебіторської заборгованості, заборгован</w:t>
      </w:r>
      <w:r>
        <w:rPr>
          <w:rStyle w:val="FontStyle20"/>
        </w:rPr>
        <w:t>ість</w:t>
      </w:r>
      <w:r w:rsidRPr="002A7D7E">
        <w:rPr>
          <w:rStyle w:val="FontStyle20"/>
        </w:rPr>
        <w:t xml:space="preserve"> термін погашення якої минув. </w:t>
      </w:r>
    </w:p>
    <w:p w:rsidR="001D017E" w:rsidRDefault="001D017E" w:rsidP="009E0C20">
      <w:pPr>
        <w:pStyle w:val="a3"/>
        <w:ind w:firstLine="0"/>
        <w:rPr>
          <w:b/>
          <w:sz w:val="22"/>
          <w:szCs w:val="22"/>
        </w:rPr>
      </w:pPr>
    </w:p>
    <w:p w:rsidR="001D017E" w:rsidRDefault="001D017E" w:rsidP="009E0C20">
      <w:pPr>
        <w:pStyle w:val="a3"/>
        <w:ind w:firstLine="0"/>
        <w:rPr>
          <w:b/>
          <w:sz w:val="22"/>
          <w:szCs w:val="22"/>
        </w:rPr>
      </w:pPr>
    </w:p>
    <w:p w:rsidR="001D017E" w:rsidRPr="0092158D" w:rsidRDefault="001D017E" w:rsidP="00696B7E">
      <w:pPr>
        <w:widowControl w:val="0"/>
        <w:tabs>
          <w:tab w:val="left" w:pos="0"/>
          <w:tab w:val="left" w:pos="426"/>
          <w:tab w:val="left" w:pos="851"/>
        </w:tabs>
        <w:spacing w:after="0" w:line="240" w:lineRule="auto"/>
        <w:ind w:left="285"/>
        <w:rPr>
          <w:rFonts w:ascii="Times New Roman" w:hAnsi="Times New Roman"/>
          <w:b/>
          <w:bCs/>
          <w:spacing w:val="5"/>
          <w:lang w:val="uk-UA"/>
        </w:rPr>
      </w:pPr>
      <w:r w:rsidRPr="0092158D">
        <w:rPr>
          <w:rFonts w:ascii="Times New Roman" w:hAnsi="Times New Roman"/>
          <w:b/>
          <w:bCs/>
          <w:spacing w:val="5"/>
          <w:lang w:val="uk-UA"/>
        </w:rPr>
        <w:t>6.</w:t>
      </w:r>
      <w:r w:rsidR="00300E81">
        <w:rPr>
          <w:rFonts w:ascii="Times New Roman" w:hAnsi="Times New Roman"/>
          <w:b/>
          <w:bCs/>
          <w:spacing w:val="5"/>
          <w:lang w:val="uk-UA"/>
        </w:rPr>
        <w:t>8</w:t>
      </w:r>
      <w:r w:rsidRPr="0092158D">
        <w:rPr>
          <w:rFonts w:ascii="Times New Roman" w:hAnsi="Times New Roman"/>
          <w:b/>
          <w:bCs/>
          <w:spacing w:val="5"/>
          <w:lang w:val="uk-UA"/>
        </w:rPr>
        <w:t xml:space="preserve">.Поточні фінансові інвестиції                                                                      </w:t>
      </w:r>
      <w:r w:rsidRPr="0092158D">
        <w:rPr>
          <w:rFonts w:ascii="Times New Roman" w:hAnsi="Times New Roman"/>
          <w:bCs/>
          <w:i/>
          <w:spacing w:val="5"/>
          <w:lang w:val="uk-UA"/>
        </w:rPr>
        <w:t>тис.грн.</w:t>
      </w:r>
    </w:p>
    <w:tbl>
      <w:tblPr>
        <w:tblW w:w="10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4"/>
        <w:gridCol w:w="1540"/>
        <w:gridCol w:w="1775"/>
      </w:tblGrid>
      <w:tr w:rsidR="001D017E" w:rsidRPr="0092158D" w:rsidTr="00DA16E6">
        <w:tc>
          <w:tcPr>
            <w:tcW w:w="6724" w:type="dxa"/>
          </w:tcPr>
          <w:p w:rsidR="001D017E" w:rsidRPr="0092158D" w:rsidRDefault="001D017E" w:rsidP="00DA16E6">
            <w:pPr>
              <w:spacing w:after="0" w:line="240" w:lineRule="auto"/>
              <w:ind w:firstLine="567"/>
              <w:rPr>
                <w:rFonts w:ascii="Times New Roman" w:hAnsi="Times New Roman"/>
                <w:lang w:val="uk-UA"/>
              </w:rPr>
            </w:pPr>
          </w:p>
        </w:tc>
        <w:tc>
          <w:tcPr>
            <w:tcW w:w="1540" w:type="dxa"/>
          </w:tcPr>
          <w:p w:rsidR="001D017E" w:rsidRPr="0092158D" w:rsidRDefault="001D017E" w:rsidP="00DA16E6">
            <w:pPr>
              <w:widowControl w:val="0"/>
              <w:spacing w:after="0" w:line="240" w:lineRule="auto"/>
              <w:jc w:val="center"/>
              <w:rPr>
                <w:rFonts w:ascii="Times New Roman" w:hAnsi="Times New Roman"/>
                <w:b/>
                <w:spacing w:val="5"/>
              </w:rPr>
            </w:pPr>
            <w:r w:rsidRPr="0092158D">
              <w:rPr>
                <w:rFonts w:ascii="Times New Roman" w:hAnsi="Times New Roman"/>
                <w:b/>
                <w:spacing w:val="5"/>
                <w:shd w:val="clear" w:color="auto" w:fill="FFFFFF"/>
              </w:rPr>
              <w:t>Станом на 31.12.2017</w:t>
            </w:r>
          </w:p>
        </w:tc>
        <w:tc>
          <w:tcPr>
            <w:tcW w:w="1775" w:type="dxa"/>
          </w:tcPr>
          <w:p w:rsidR="001D017E" w:rsidRPr="0092158D" w:rsidRDefault="001D017E" w:rsidP="00DA16E6">
            <w:pPr>
              <w:widowControl w:val="0"/>
              <w:spacing w:after="0" w:line="240" w:lineRule="auto"/>
              <w:jc w:val="center"/>
              <w:rPr>
                <w:rFonts w:ascii="Times New Roman" w:hAnsi="Times New Roman"/>
                <w:b/>
                <w:spacing w:val="5"/>
                <w:shd w:val="clear" w:color="auto" w:fill="FFFFFF"/>
              </w:rPr>
            </w:pPr>
            <w:r w:rsidRPr="0092158D">
              <w:rPr>
                <w:rFonts w:ascii="Times New Roman" w:hAnsi="Times New Roman"/>
                <w:b/>
                <w:spacing w:val="5"/>
                <w:shd w:val="clear" w:color="auto" w:fill="FFFFFF"/>
              </w:rPr>
              <w:t>Станом на 31.12.2016</w:t>
            </w:r>
          </w:p>
        </w:tc>
      </w:tr>
      <w:tr w:rsidR="001D017E" w:rsidRPr="0092158D" w:rsidTr="00DA16E6">
        <w:trPr>
          <w:trHeight w:val="366"/>
        </w:trPr>
        <w:tc>
          <w:tcPr>
            <w:tcW w:w="6724" w:type="dxa"/>
          </w:tcPr>
          <w:p w:rsidR="001D017E" w:rsidRPr="0092158D" w:rsidRDefault="001D017E" w:rsidP="0092158D">
            <w:pPr>
              <w:widowControl w:val="0"/>
              <w:spacing w:after="0" w:line="240" w:lineRule="auto"/>
              <w:ind w:firstLine="29"/>
              <w:rPr>
                <w:rFonts w:ascii="Times New Roman" w:hAnsi="Times New Roman"/>
                <w:spacing w:val="5"/>
                <w:lang w:val="uk-UA"/>
              </w:rPr>
            </w:pPr>
            <w:r w:rsidRPr="0092158D">
              <w:rPr>
                <w:rFonts w:ascii="Times New Roman" w:hAnsi="Times New Roman"/>
                <w:spacing w:val="5"/>
                <w:lang w:val="uk-UA"/>
              </w:rPr>
              <w:t xml:space="preserve">Інвестиції доступні для продажу </w:t>
            </w:r>
            <w:r w:rsidR="000A1546" w:rsidRPr="0092158D">
              <w:rPr>
                <w:rFonts w:ascii="Times New Roman" w:hAnsi="Times New Roman"/>
                <w:spacing w:val="5"/>
                <w:lang w:val="uk-UA"/>
              </w:rPr>
              <w:t>(акц</w:t>
            </w:r>
            <w:r w:rsidR="0092158D">
              <w:rPr>
                <w:rFonts w:ascii="Times New Roman" w:hAnsi="Times New Roman"/>
                <w:spacing w:val="5"/>
                <w:lang w:val="uk-UA"/>
              </w:rPr>
              <w:t>ії українських емітентів</w:t>
            </w:r>
            <w:r w:rsidR="000A1546" w:rsidRPr="0092158D">
              <w:rPr>
                <w:rFonts w:ascii="Times New Roman" w:hAnsi="Times New Roman"/>
                <w:spacing w:val="5"/>
                <w:lang w:val="uk-UA"/>
              </w:rPr>
              <w:t xml:space="preserve"> прост</w:t>
            </w:r>
            <w:r w:rsidR="0092158D">
              <w:rPr>
                <w:rFonts w:ascii="Times New Roman" w:hAnsi="Times New Roman"/>
                <w:spacing w:val="5"/>
                <w:lang w:val="uk-UA"/>
              </w:rPr>
              <w:t>і</w:t>
            </w:r>
            <w:r w:rsidR="000A1546" w:rsidRPr="0092158D">
              <w:rPr>
                <w:rFonts w:ascii="Times New Roman" w:hAnsi="Times New Roman"/>
                <w:spacing w:val="5"/>
                <w:lang w:val="uk-UA"/>
              </w:rPr>
              <w:t xml:space="preserve"> </w:t>
            </w:r>
            <w:r w:rsidR="0092158D">
              <w:rPr>
                <w:rFonts w:ascii="Times New Roman" w:hAnsi="Times New Roman"/>
                <w:spacing w:val="5"/>
                <w:lang w:val="uk-UA"/>
              </w:rPr>
              <w:t>іменні та не включені до біржового списку</w:t>
            </w:r>
            <w:r w:rsidR="000A1546" w:rsidRPr="0092158D">
              <w:rPr>
                <w:rFonts w:ascii="Times New Roman" w:hAnsi="Times New Roman"/>
                <w:spacing w:val="5"/>
                <w:lang w:val="uk-UA"/>
              </w:rPr>
              <w:t>)</w:t>
            </w:r>
          </w:p>
        </w:tc>
        <w:tc>
          <w:tcPr>
            <w:tcW w:w="1540" w:type="dxa"/>
          </w:tcPr>
          <w:p w:rsidR="001D017E" w:rsidRPr="0092158D" w:rsidRDefault="001D017E" w:rsidP="00DA16E6">
            <w:pPr>
              <w:widowControl w:val="0"/>
              <w:spacing w:after="0" w:line="240" w:lineRule="auto"/>
              <w:jc w:val="center"/>
              <w:rPr>
                <w:rFonts w:ascii="Times New Roman" w:hAnsi="Times New Roman"/>
                <w:spacing w:val="5"/>
                <w:lang w:val="uk-UA"/>
              </w:rPr>
            </w:pPr>
            <w:r w:rsidRPr="0092158D">
              <w:rPr>
                <w:rFonts w:ascii="Times New Roman" w:hAnsi="Times New Roman"/>
                <w:spacing w:val="5"/>
                <w:lang w:val="uk-UA"/>
              </w:rPr>
              <w:t>102</w:t>
            </w:r>
          </w:p>
        </w:tc>
        <w:tc>
          <w:tcPr>
            <w:tcW w:w="1775" w:type="dxa"/>
          </w:tcPr>
          <w:p w:rsidR="001D017E" w:rsidRPr="0092158D" w:rsidRDefault="001D017E" w:rsidP="00DA16E6">
            <w:pPr>
              <w:widowControl w:val="0"/>
              <w:spacing w:after="0" w:line="240" w:lineRule="auto"/>
              <w:jc w:val="center"/>
              <w:rPr>
                <w:rFonts w:ascii="Times New Roman" w:hAnsi="Times New Roman"/>
                <w:spacing w:val="5"/>
                <w:shd w:val="clear" w:color="auto" w:fill="FFFFFF"/>
                <w:lang w:val="uk-UA"/>
              </w:rPr>
            </w:pPr>
            <w:r w:rsidRPr="0092158D">
              <w:rPr>
                <w:rFonts w:ascii="Times New Roman" w:hAnsi="Times New Roman"/>
                <w:spacing w:val="5"/>
                <w:shd w:val="clear" w:color="auto" w:fill="FFFFFF"/>
                <w:lang w:val="uk-UA"/>
              </w:rPr>
              <w:t>102</w:t>
            </w:r>
          </w:p>
        </w:tc>
      </w:tr>
      <w:tr w:rsidR="001D017E" w:rsidRPr="006E7D31" w:rsidTr="00DA16E6">
        <w:trPr>
          <w:trHeight w:val="277"/>
        </w:trPr>
        <w:tc>
          <w:tcPr>
            <w:tcW w:w="6724" w:type="dxa"/>
          </w:tcPr>
          <w:p w:rsidR="001D017E" w:rsidRPr="0092158D" w:rsidRDefault="001D017E" w:rsidP="00DA16E6">
            <w:pPr>
              <w:widowControl w:val="0"/>
              <w:spacing w:after="0" w:line="240" w:lineRule="auto"/>
              <w:rPr>
                <w:rFonts w:ascii="Times New Roman" w:hAnsi="Times New Roman"/>
                <w:b/>
                <w:spacing w:val="5"/>
              </w:rPr>
            </w:pPr>
            <w:r w:rsidRPr="0092158D">
              <w:rPr>
                <w:rFonts w:ascii="Times New Roman" w:hAnsi="Times New Roman"/>
                <w:b/>
                <w:spacing w:val="5"/>
                <w:shd w:val="clear" w:color="auto" w:fill="FFFFFF"/>
              </w:rPr>
              <w:t>Всього</w:t>
            </w:r>
          </w:p>
        </w:tc>
        <w:tc>
          <w:tcPr>
            <w:tcW w:w="1540" w:type="dxa"/>
          </w:tcPr>
          <w:p w:rsidR="001D017E" w:rsidRPr="0092158D" w:rsidRDefault="001D017E" w:rsidP="00DA16E6">
            <w:pPr>
              <w:widowControl w:val="0"/>
              <w:spacing w:after="0" w:line="240" w:lineRule="auto"/>
              <w:jc w:val="center"/>
              <w:rPr>
                <w:rFonts w:ascii="Times New Roman" w:hAnsi="Times New Roman"/>
                <w:spacing w:val="5"/>
                <w:lang w:val="uk-UA"/>
              </w:rPr>
            </w:pPr>
            <w:r w:rsidRPr="0092158D">
              <w:rPr>
                <w:rFonts w:ascii="Times New Roman" w:hAnsi="Times New Roman"/>
                <w:spacing w:val="5"/>
                <w:lang w:val="uk-UA"/>
              </w:rPr>
              <w:t>102</w:t>
            </w:r>
          </w:p>
        </w:tc>
        <w:tc>
          <w:tcPr>
            <w:tcW w:w="1775" w:type="dxa"/>
          </w:tcPr>
          <w:p w:rsidR="001D017E" w:rsidRPr="00696B7E" w:rsidRDefault="001D017E" w:rsidP="00DA16E6">
            <w:pPr>
              <w:widowControl w:val="0"/>
              <w:spacing w:after="0" w:line="240" w:lineRule="auto"/>
              <w:jc w:val="center"/>
              <w:rPr>
                <w:rFonts w:ascii="Times New Roman" w:hAnsi="Times New Roman"/>
                <w:spacing w:val="5"/>
                <w:shd w:val="clear" w:color="auto" w:fill="FFFFFF"/>
                <w:lang w:val="uk-UA"/>
              </w:rPr>
            </w:pPr>
            <w:r w:rsidRPr="0092158D">
              <w:rPr>
                <w:rFonts w:ascii="Times New Roman" w:hAnsi="Times New Roman"/>
                <w:spacing w:val="5"/>
                <w:shd w:val="clear" w:color="auto" w:fill="FFFFFF"/>
                <w:lang w:val="uk-UA"/>
              </w:rPr>
              <w:t>102</w:t>
            </w:r>
          </w:p>
        </w:tc>
      </w:tr>
    </w:tbl>
    <w:p w:rsidR="001D017E" w:rsidRDefault="001D017E" w:rsidP="009E0C20">
      <w:pPr>
        <w:pStyle w:val="a3"/>
        <w:ind w:firstLine="0"/>
        <w:rPr>
          <w:b/>
          <w:sz w:val="22"/>
          <w:szCs w:val="22"/>
        </w:rPr>
      </w:pPr>
    </w:p>
    <w:p w:rsidR="001D017E" w:rsidRDefault="001D017E" w:rsidP="009E0C20">
      <w:pPr>
        <w:pStyle w:val="a3"/>
        <w:ind w:firstLine="0"/>
        <w:rPr>
          <w:b/>
          <w:sz w:val="22"/>
          <w:szCs w:val="22"/>
        </w:rPr>
      </w:pPr>
    </w:p>
    <w:p w:rsidR="001D017E" w:rsidRPr="00EE787F" w:rsidRDefault="001D017E" w:rsidP="00BC16CA">
      <w:pPr>
        <w:widowControl w:val="0"/>
        <w:tabs>
          <w:tab w:val="left" w:pos="426"/>
        </w:tabs>
        <w:spacing w:after="0" w:line="240" w:lineRule="auto"/>
        <w:rPr>
          <w:rFonts w:ascii="Times New Roman" w:hAnsi="Times New Roman"/>
          <w:b/>
          <w:spacing w:val="5"/>
        </w:rPr>
      </w:pPr>
      <w:r>
        <w:rPr>
          <w:rFonts w:ascii="Times New Roman" w:hAnsi="Times New Roman"/>
          <w:b/>
          <w:bCs/>
          <w:spacing w:val="5"/>
        </w:rPr>
        <w:t>6.</w:t>
      </w:r>
      <w:r w:rsidR="00300E81">
        <w:rPr>
          <w:rFonts w:ascii="Times New Roman" w:hAnsi="Times New Roman"/>
          <w:b/>
          <w:bCs/>
          <w:spacing w:val="5"/>
          <w:lang w:val="uk-UA"/>
        </w:rPr>
        <w:t xml:space="preserve">9. </w:t>
      </w:r>
      <w:r>
        <w:rPr>
          <w:rFonts w:ascii="Times New Roman" w:hAnsi="Times New Roman"/>
          <w:b/>
          <w:spacing w:val="5"/>
        </w:rPr>
        <w:t>Г</w:t>
      </w:r>
      <w:r w:rsidRPr="006E7D31">
        <w:rPr>
          <w:rFonts w:ascii="Times New Roman" w:hAnsi="Times New Roman"/>
          <w:b/>
          <w:spacing w:val="5"/>
        </w:rPr>
        <w:t>рошові кошти та їх еквіваленти</w:t>
      </w:r>
      <w:r w:rsidRPr="006E7D31">
        <w:rPr>
          <w:rFonts w:ascii="Times New Roman" w:hAnsi="Times New Roman"/>
          <w:spacing w:val="5"/>
          <w:sz w:val="21"/>
          <w:szCs w:val="21"/>
        </w:rPr>
        <w:tab/>
      </w:r>
      <w:r w:rsidRPr="006E7D31">
        <w:rPr>
          <w:rFonts w:ascii="Times New Roman" w:hAnsi="Times New Roman"/>
          <w:spacing w:val="5"/>
          <w:sz w:val="21"/>
          <w:szCs w:val="21"/>
        </w:rPr>
        <w:tab/>
      </w:r>
      <w:r w:rsidRPr="006E7D31">
        <w:rPr>
          <w:rFonts w:ascii="Times New Roman" w:hAnsi="Times New Roman"/>
          <w:spacing w:val="5"/>
          <w:sz w:val="21"/>
          <w:szCs w:val="21"/>
        </w:rPr>
        <w:tab/>
      </w:r>
      <w:r w:rsidRPr="006E7D31">
        <w:rPr>
          <w:rFonts w:ascii="Times New Roman" w:hAnsi="Times New Roman"/>
          <w:spacing w:val="5"/>
          <w:sz w:val="21"/>
          <w:szCs w:val="21"/>
        </w:rPr>
        <w:tab/>
      </w:r>
      <w:r w:rsidRPr="006E7D31">
        <w:rPr>
          <w:rFonts w:ascii="Times New Roman" w:hAnsi="Times New Roman"/>
          <w:spacing w:val="5"/>
          <w:sz w:val="21"/>
          <w:szCs w:val="21"/>
        </w:rPr>
        <w:tab/>
      </w:r>
      <w:r w:rsidRPr="006E7D31">
        <w:rPr>
          <w:rFonts w:ascii="Times New Roman" w:hAnsi="Times New Roman"/>
          <w:spacing w:val="5"/>
          <w:sz w:val="21"/>
          <w:szCs w:val="21"/>
        </w:rPr>
        <w:tab/>
      </w:r>
      <w:r w:rsidRPr="006E7D31">
        <w:rPr>
          <w:rFonts w:ascii="Times New Roman" w:hAnsi="Times New Roman"/>
          <w:spacing w:val="5"/>
          <w:sz w:val="21"/>
          <w:szCs w:val="21"/>
        </w:rPr>
        <w:tab/>
      </w:r>
      <w:r w:rsidRPr="006E7D31">
        <w:rPr>
          <w:rFonts w:ascii="Times New Roman" w:hAnsi="Times New Roman"/>
          <w:bCs/>
          <w:i/>
          <w:spacing w:val="5"/>
        </w:rPr>
        <w:t>тис</w:t>
      </w:r>
      <w:proofErr w:type="gramStart"/>
      <w:r w:rsidRPr="006E7D31">
        <w:rPr>
          <w:rFonts w:ascii="Times New Roman" w:hAnsi="Times New Roman"/>
          <w:bCs/>
          <w:i/>
          <w:spacing w:val="5"/>
        </w:rPr>
        <w:t>.</w:t>
      </w:r>
      <w:proofErr w:type="gramEnd"/>
      <w:r w:rsidRPr="006E7D31">
        <w:rPr>
          <w:rFonts w:ascii="Times New Roman" w:hAnsi="Times New Roman"/>
          <w:bCs/>
          <w:i/>
          <w:spacing w:val="5"/>
        </w:rPr>
        <w:t xml:space="preserve"> </w:t>
      </w:r>
      <w:proofErr w:type="gramStart"/>
      <w:r w:rsidRPr="006E7D31">
        <w:rPr>
          <w:rFonts w:ascii="Times New Roman" w:hAnsi="Times New Roman"/>
          <w:bCs/>
          <w:i/>
          <w:spacing w:val="5"/>
        </w:rPr>
        <w:t>г</w:t>
      </w:r>
      <w:proofErr w:type="gramEnd"/>
      <w:r w:rsidRPr="006E7D31">
        <w:rPr>
          <w:rFonts w:ascii="Times New Roman" w:hAnsi="Times New Roman"/>
          <w:bCs/>
          <w:i/>
          <w:spacing w:val="5"/>
        </w:rPr>
        <w:t>рн.</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5"/>
        <w:gridCol w:w="2380"/>
        <w:gridCol w:w="2380"/>
      </w:tblGrid>
      <w:tr w:rsidR="001D017E" w:rsidRPr="006E7D31" w:rsidTr="00DA16E6">
        <w:tc>
          <w:tcPr>
            <w:tcW w:w="5305" w:type="dxa"/>
          </w:tcPr>
          <w:p w:rsidR="001D017E" w:rsidRPr="006E7D31" w:rsidRDefault="001D017E" w:rsidP="00DA16E6">
            <w:pPr>
              <w:widowControl w:val="0"/>
              <w:shd w:val="clear" w:color="auto" w:fill="FFFFFF"/>
              <w:spacing w:after="0" w:line="307" w:lineRule="exact"/>
              <w:jc w:val="both"/>
              <w:rPr>
                <w:rFonts w:ascii="Times New Roman" w:hAnsi="Times New Roman"/>
                <w:b/>
                <w:bCs/>
                <w:spacing w:val="5"/>
                <w:sz w:val="21"/>
                <w:szCs w:val="21"/>
              </w:rPr>
            </w:pPr>
          </w:p>
        </w:tc>
        <w:tc>
          <w:tcPr>
            <w:tcW w:w="2380" w:type="dxa"/>
          </w:tcPr>
          <w:p w:rsidR="001D017E" w:rsidRPr="006E7D31" w:rsidRDefault="001D017E" w:rsidP="00DA16E6">
            <w:pPr>
              <w:widowControl w:val="0"/>
              <w:shd w:val="clear" w:color="auto" w:fill="FFFFFF"/>
              <w:spacing w:after="0" w:line="307" w:lineRule="exact"/>
              <w:jc w:val="center"/>
              <w:rPr>
                <w:rFonts w:ascii="Times New Roman" w:hAnsi="Times New Roman"/>
                <w:b/>
                <w:bCs/>
                <w:spacing w:val="5"/>
                <w:sz w:val="21"/>
                <w:szCs w:val="21"/>
              </w:rPr>
            </w:pPr>
            <w:r>
              <w:rPr>
                <w:rFonts w:ascii="Times New Roman" w:hAnsi="Times New Roman"/>
                <w:b/>
                <w:bCs/>
                <w:spacing w:val="5"/>
                <w:sz w:val="21"/>
                <w:szCs w:val="21"/>
              </w:rPr>
              <w:t>2017</w:t>
            </w:r>
            <w:r w:rsidRPr="006E7D31">
              <w:rPr>
                <w:rFonts w:ascii="Times New Roman" w:hAnsi="Times New Roman"/>
                <w:b/>
                <w:bCs/>
                <w:spacing w:val="5"/>
                <w:sz w:val="21"/>
                <w:szCs w:val="21"/>
              </w:rPr>
              <w:t xml:space="preserve"> рік</w:t>
            </w:r>
          </w:p>
        </w:tc>
        <w:tc>
          <w:tcPr>
            <w:tcW w:w="2380" w:type="dxa"/>
          </w:tcPr>
          <w:p w:rsidR="001D017E" w:rsidRPr="006E7D31" w:rsidRDefault="001D017E" w:rsidP="00DA16E6">
            <w:pPr>
              <w:widowControl w:val="0"/>
              <w:shd w:val="clear" w:color="auto" w:fill="FFFFFF"/>
              <w:spacing w:after="0" w:line="307" w:lineRule="exact"/>
              <w:jc w:val="center"/>
              <w:rPr>
                <w:rFonts w:ascii="Times New Roman" w:hAnsi="Times New Roman"/>
                <w:b/>
                <w:bCs/>
                <w:spacing w:val="5"/>
                <w:sz w:val="21"/>
                <w:szCs w:val="21"/>
              </w:rPr>
            </w:pPr>
            <w:r>
              <w:rPr>
                <w:rFonts w:ascii="Times New Roman" w:hAnsi="Times New Roman"/>
                <w:b/>
                <w:bCs/>
                <w:spacing w:val="5"/>
                <w:sz w:val="21"/>
                <w:szCs w:val="21"/>
              </w:rPr>
              <w:t>2016</w:t>
            </w:r>
            <w:r w:rsidRPr="006E7D31">
              <w:rPr>
                <w:rFonts w:ascii="Times New Roman" w:hAnsi="Times New Roman"/>
                <w:b/>
                <w:bCs/>
                <w:spacing w:val="5"/>
                <w:sz w:val="21"/>
                <w:szCs w:val="21"/>
              </w:rPr>
              <w:t xml:space="preserve"> рік</w:t>
            </w:r>
          </w:p>
        </w:tc>
      </w:tr>
      <w:tr w:rsidR="001D017E" w:rsidRPr="006E7D31" w:rsidTr="00DA16E6">
        <w:tc>
          <w:tcPr>
            <w:tcW w:w="5305" w:type="dxa"/>
          </w:tcPr>
          <w:p w:rsidR="001D017E" w:rsidRPr="006E7D31" w:rsidRDefault="001D017E" w:rsidP="00DA16E6">
            <w:pPr>
              <w:widowControl w:val="0"/>
              <w:shd w:val="clear" w:color="auto" w:fill="FFFFFF"/>
              <w:spacing w:after="0" w:line="240" w:lineRule="auto"/>
              <w:jc w:val="both"/>
              <w:rPr>
                <w:rFonts w:ascii="Times New Roman" w:hAnsi="Times New Roman"/>
                <w:bCs/>
                <w:spacing w:val="5"/>
                <w:sz w:val="21"/>
                <w:szCs w:val="21"/>
              </w:rPr>
            </w:pPr>
            <w:r w:rsidRPr="006E7D31">
              <w:rPr>
                <w:rFonts w:ascii="Times New Roman" w:hAnsi="Times New Roman"/>
                <w:bCs/>
                <w:spacing w:val="5"/>
                <w:sz w:val="21"/>
                <w:szCs w:val="21"/>
              </w:rPr>
              <w:t>Рахунки в банках</w:t>
            </w:r>
            <w:r>
              <w:rPr>
                <w:rFonts w:ascii="Times New Roman" w:hAnsi="Times New Roman"/>
                <w:bCs/>
                <w:spacing w:val="5"/>
                <w:sz w:val="21"/>
                <w:szCs w:val="21"/>
              </w:rPr>
              <w:t xml:space="preserve"> та в касі підприємства </w:t>
            </w:r>
          </w:p>
        </w:tc>
        <w:tc>
          <w:tcPr>
            <w:tcW w:w="2380" w:type="dxa"/>
          </w:tcPr>
          <w:p w:rsidR="001D017E" w:rsidRPr="00CD0B24" w:rsidRDefault="001D017E" w:rsidP="00DA16E6">
            <w:pPr>
              <w:widowControl w:val="0"/>
              <w:shd w:val="clear" w:color="auto" w:fill="FFFFFF"/>
              <w:spacing w:after="0" w:line="307" w:lineRule="exact"/>
              <w:jc w:val="center"/>
              <w:rPr>
                <w:rFonts w:ascii="Times New Roman" w:hAnsi="Times New Roman"/>
                <w:bCs/>
                <w:spacing w:val="5"/>
                <w:sz w:val="21"/>
                <w:szCs w:val="21"/>
                <w:lang w:val="uk-UA"/>
              </w:rPr>
            </w:pPr>
            <w:r>
              <w:rPr>
                <w:rFonts w:ascii="Times New Roman" w:hAnsi="Times New Roman"/>
                <w:bCs/>
                <w:spacing w:val="5"/>
                <w:sz w:val="21"/>
                <w:szCs w:val="21"/>
              </w:rPr>
              <w:t>2</w:t>
            </w:r>
          </w:p>
        </w:tc>
        <w:tc>
          <w:tcPr>
            <w:tcW w:w="2380" w:type="dxa"/>
          </w:tcPr>
          <w:p w:rsidR="001D017E" w:rsidRPr="00CD0B24" w:rsidRDefault="001D017E" w:rsidP="00DA16E6">
            <w:pPr>
              <w:widowControl w:val="0"/>
              <w:shd w:val="clear" w:color="auto" w:fill="FFFFFF"/>
              <w:spacing w:after="0" w:line="307" w:lineRule="exact"/>
              <w:jc w:val="center"/>
              <w:rPr>
                <w:rFonts w:ascii="Times New Roman" w:hAnsi="Times New Roman"/>
                <w:bCs/>
                <w:spacing w:val="5"/>
                <w:sz w:val="21"/>
                <w:szCs w:val="21"/>
                <w:lang w:val="uk-UA"/>
              </w:rPr>
            </w:pPr>
            <w:r>
              <w:rPr>
                <w:rFonts w:ascii="Times New Roman" w:hAnsi="Times New Roman"/>
                <w:bCs/>
                <w:spacing w:val="5"/>
                <w:sz w:val="21"/>
                <w:szCs w:val="21"/>
                <w:lang w:val="uk-UA"/>
              </w:rPr>
              <w:t>128</w:t>
            </w:r>
          </w:p>
        </w:tc>
      </w:tr>
      <w:tr w:rsidR="001D017E" w:rsidRPr="006E7D31" w:rsidTr="00DA16E6">
        <w:tc>
          <w:tcPr>
            <w:tcW w:w="5305" w:type="dxa"/>
          </w:tcPr>
          <w:p w:rsidR="001D017E" w:rsidRPr="006E7D31" w:rsidRDefault="001D017E" w:rsidP="00DA16E6">
            <w:pPr>
              <w:widowControl w:val="0"/>
              <w:shd w:val="clear" w:color="auto" w:fill="FFFFFF"/>
              <w:spacing w:after="0" w:line="307" w:lineRule="exact"/>
              <w:jc w:val="both"/>
              <w:rPr>
                <w:rFonts w:ascii="Times New Roman" w:hAnsi="Times New Roman"/>
                <w:b/>
                <w:bCs/>
                <w:spacing w:val="5"/>
                <w:sz w:val="21"/>
                <w:szCs w:val="21"/>
              </w:rPr>
            </w:pPr>
            <w:r w:rsidRPr="006E7D31">
              <w:rPr>
                <w:rFonts w:ascii="Times New Roman" w:hAnsi="Times New Roman"/>
                <w:b/>
                <w:bCs/>
                <w:spacing w:val="5"/>
                <w:sz w:val="21"/>
                <w:szCs w:val="21"/>
              </w:rPr>
              <w:t>Всього</w:t>
            </w:r>
          </w:p>
        </w:tc>
        <w:tc>
          <w:tcPr>
            <w:tcW w:w="2380" w:type="dxa"/>
          </w:tcPr>
          <w:p w:rsidR="001D017E" w:rsidRPr="00CD0B24" w:rsidRDefault="001D017E" w:rsidP="00DA16E6">
            <w:pPr>
              <w:widowControl w:val="0"/>
              <w:shd w:val="clear" w:color="auto" w:fill="FFFFFF"/>
              <w:spacing w:after="0" w:line="307" w:lineRule="exact"/>
              <w:jc w:val="center"/>
              <w:rPr>
                <w:rFonts w:ascii="Times New Roman" w:hAnsi="Times New Roman"/>
                <w:b/>
                <w:bCs/>
                <w:spacing w:val="5"/>
                <w:sz w:val="21"/>
                <w:szCs w:val="21"/>
                <w:lang w:val="uk-UA"/>
              </w:rPr>
            </w:pPr>
            <w:r>
              <w:rPr>
                <w:rFonts w:ascii="Times New Roman" w:hAnsi="Times New Roman"/>
                <w:b/>
                <w:bCs/>
                <w:spacing w:val="5"/>
                <w:sz w:val="21"/>
                <w:szCs w:val="21"/>
              </w:rPr>
              <w:t>2</w:t>
            </w:r>
          </w:p>
        </w:tc>
        <w:tc>
          <w:tcPr>
            <w:tcW w:w="2380" w:type="dxa"/>
          </w:tcPr>
          <w:p w:rsidR="001D017E" w:rsidRPr="00CD0B24" w:rsidRDefault="001D017E" w:rsidP="00DA16E6">
            <w:pPr>
              <w:widowControl w:val="0"/>
              <w:shd w:val="clear" w:color="auto" w:fill="FFFFFF"/>
              <w:spacing w:after="0" w:line="307" w:lineRule="exact"/>
              <w:jc w:val="center"/>
              <w:rPr>
                <w:rFonts w:ascii="Times New Roman" w:hAnsi="Times New Roman"/>
                <w:b/>
                <w:bCs/>
                <w:spacing w:val="5"/>
                <w:sz w:val="21"/>
                <w:szCs w:val="21"/>
                <w:lang w:val="uk-UA"/>
              </w:rPr>
            </w:pPr>
            <w:r>
              <w:rPr>
                <w:rFonts w:ascii="Times New Roman" w:hAnsi="Times New Roman"/>
                <w:b/>
                <w:bCs/>
                <w:spacing w:val="5"/>
                <w:sz w:val="21"/>
                <w:szCs w:val="21"/>
                <w:lang w:val="uk-UA"/>
              </w:rPr>
              <w:t>128</w:t>
            </w:r>
          </w:p>
        </w:tc>
      </w:tr>
    </w:tbl>
    <w:p w:rsidR="001D017E" w:rsidRDefault="001D017E" w:rsidP="009E0C20">
      <w:pPr>
        <w:pStyle w:val="a3"/>
        <w:ind w:firstLine="0"/>
        <w:rPr>
          <w:b/>
          <w:sz w:val="22"/>
          <w:szCs w:val="22"/>
        </w:rPr>
      </w:pPr>
    </w:p>
    <w:p w:rsidR="001D017E" w:rsidRPr="0092158D" w:rsidRDefault="001D017E" w:rsidP="009E0C20">
      <w:pPr>
        <w:pStyle w:val="a3"/>
        <w:ind w:firstLine="0"/>
        <w:rPr>
          <w:b/>
          <w:sz w:val="22"/>
          <w:szCs w:val="22"/>
        </w:rPr>
      </w:pPr>
      <w:r w:rsidRPr="0092158D">
        <w:rPr>
          <w:b/>
          <w:sz w:val="22"/>
          <w:szCs w:val="22"/>
        </w:rPr>
        <w:t>6.</w:t>
      </w:r>
      <w:r w:rsidR="006C0E05">
        <w:rPr>
          <w:b/>
          <w:sz w:val="22"/>
          <w:szCs w:val="22"/>
        </w:rPr>
        <w:t>1</w:t>
      </w:r>
      <w:r w:rsidR="00300E81">
        <w:rPr>
          <w:b/>
          <w:sz w:val="22"/>
          <w:szCs w:val="22"/>
        </w:rPr>
        <w:t>0</w:t>
      </w:r>
      <w:r w:rsidRPr="0092158D">
        <w:rPr>
          <w:b/>
          <w:sz w:val="22"/>
          <w:szCs w:val="22"/>
        </w:rPr>
        <w:t>. Інформація про доходи та витрати</w:t>
      </w:r>
    </w:p>
    <w:p w:rsidR="006C0E05" w:rsidRPr="006C0E05" w:rsidRDefault="006C0E05" w:rsidP="006C0E05">
      <w:pPr>
        <w:spacing w:after="0" w:line="240" w:lineRule="auto"/>
        <w:ind w:firstLine="360"/>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Доходи Товариства, пов’язані з його господарсько-фінансовою діяльністю, визнаються та нараховуються згідно з </w:t>
      </w:r>
      <w:r w:rsidRPr="006C0E05">
        <w:rPr>
          <w:rFonts w:ascii="Times New Roman" w:hAnsi="Times New Roman"/>
          <w:color w:val="000000"/>
          <w:sz w:val="24"/>
          <w:szCs w:val="24"/>
          <w:u w:val="single"/>
          <w:lang w:val="uk-UA"/>
        </w:rPr>
        <w:t>МСБО 18</w:t>
      </w:r>
      <w:r w:rsidRPr="006C0E05">
        <w:rPr>
          <w:rFonts w:ascii="Times New Roman" w:hAnsi="Times New Roman"/>
          <w:color w:val="000000"/>
          <w:sz w:val="24"/>
          <w:szCs w:val="24"/>
          <w:lang w:val="uk-UA"/>
        </w:rPr>
        <w:t xml:space="preserve">  “Дохід». Дохід визначає  валове надходження економічних вигід протягом періоду, що виникає в ході звичайної діяльності суб’єкта господарювання, коли власний капітал зростає в результаті цього надходження, а не в результаті внесків учасників власного капіталу та відображається за справедливою вартістю сумою, за якою можна обміняти актив або погасити заборгованість в операції між обізнаними, зацікавленими та незалежними сторонами.</w:t>
      </w:r>
    </w:p>
    <w:p w:rsidR="006C0E05" w:rsidRPr="006C0E05" w:rsidRDefault="006C0E05" w:rsidP="006C0E05">
      <w:pPr>
        <w:shd w:val="clear" w:color="auto" w:fill="FFFFFF"/>
        <w:spacing w:after="0" w:line="240" w:lineRule="auto"/>
        <w:ind w:firstLine="708"/>
        <w:rPr>
          <w:rFonts w:ascii="Times New Roman" w:hAnsi="Times New Roman"/>
          <w:color w:val="000000"/>
          <w:sz w:val="24"/>
          <w:szCs w:val="24"/>
          <w:lang w:val="uk-UA"/>
        </w:rPr>
      </w:pPr>
      <w:r w:rsidRPr="006C0E05">
        <w:rPr>
          <w:rFonts w:ascii="Times New Roman" w:hAnsi="Times New Roman"/>
          <w:color w:val="000000"/>
          <w:sz w:val="24"/>
          <w:szCs w:val="24"/>
          <w:lang w:val="uk-UA"/>
        </w:rPr>
        <w:t>До складу доходу включаються:</w:t>
      </w:r>
    </w:p>
    <w:p w:rsidR="006C0E05" w:rsidRPr="006C0E05" w:rsidRDefault="006C0E05" w:rsidP="006C0E05">
      <w:pPr>
        <w:widowControl w:val="0"/>
        <w:numPr>
          <w:ilvl w:val="0"/>
          <w:numId w:val="25"/>
        </w:num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дохід від звичайної діяльності на звітну дату;</w:t>
      </w:r>
    </w:p>
    <w:p w:rsidR="006C0E05" w:rsidRPr="006C0E05" w:rsidRDefault="006C0E05" w:rsidP="006C0E05">
      <w:pPr>
        <w:widowControl w:val="0"/>
        <w:numPr>
          <w:ilvl w:val="0"/>
          <w:numId w:val="25"/>
        </w:num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прибуток від інших операцій.</w:t>
      </w:r>
    </w:p>
    <w:p w:rsidR="006C0E05" w:rsidRPr="006C0E05" w:rsidRDefault="006C0E05" w:rsidP="006C0E05">
      <w:pPr>
        <w:shd w:val="clear" w:color="auto" w:fill="FFFFFF"/>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Для обліку інших доходів та фінансових і надзвичайних доходів застосовувати рахунки класу 7. </w:t>
      </w:r>
    </w:p>
    <w:p w:rsidR="006C0E05" w:rsidRPr="006C0E05" w:rsidRDefault="006C0E05" w:rsidP="006C0E05">
      <w:pPr>
        <w:shd w:val="clear" w:color="auto" w:fill="FFFFFF"/>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У відповідності до вимог підготовки фінансової та податкової звітності застосовувати   принцип нарахування та відповідності доходів та витрат.</w:t>
      </w:r>
    </w:p>
    <w:p w:rsidR="00300E81" w:rsidRDefault="00300E81" w:rsidP="006C0E05">
      <w:pPr>
        <w:spacing w:after="0" w:line="240" w:lineRule="auto"/>
        <w:jc w:val="both"/>
        <w:rPr>
          <w:rFonts w:ascii="Times New Roman" w:hAnsi="Times New Roman"/>
          <w:iCs/>
          <w:color w:val="000000"/>
          <w:sz w:val="24"/>
          <w:szCs w:val="24"/>
          <w:lang w:val="uk-UA"/>
        </w:rPr>
      </w:pPr>
      <w:r w:rsidRPr="00300E81">
        <w:rPr>
          <w:rFonts w:ascii="Times New Roman" w:hAnsi="Times New Roman"/>
          <w:iCs/>
          <w:color w:val="000000"/>
          <w:sz w:val="24"/>
          <w:szCs w:val="24"/>
          <w:lang w:val="uk-UA"/>
        </w:rPr>
        <w:t xml:space="preserve">За 2017 рік Товариство отримало дохід від основного виду діяльності у сумі 815 тис. грн. Інші фінансові доходи у сумі 1 тис. грн. складаються зі відсотків, нарахованих банком на залишок коштів за поточним рахунком. </w:t>
      </w:r>
    </w:p>
    <w:p w:rsidR="006C0E05" w:rsidRPr="006C0E05" w:rsidRDefault="006C0E05" w:rsidP="006C0E05">
      <w:pPr>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Розподіл доходу за кожною групою доходів представлений наступним чином:</w:t>
      </w:r>
    </w:p>
    <w:p w:rsidR="006C0E05" w:rsidRPr="006C0E05" w:rsidRDefault="006C0E05" w:rsidP="006C0E05">
      <w:pPr>
        <w:spacing w:after="0" w:line="240" w:lineRule="auto"/>
        <w:jc w:val="right"/>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Тис. грн.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800"/>
        <w:gridCol w:w="1980"/>
      </w:tblGrid>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Вид доходу</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2016 рік</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300E81">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201</w:t>
            </w:r>
            <w:r w:rsidR="00300E81">
              <w:rPr>
                <w:rFonts w:ascii="Times New Roman" w:hAnsi="Times New Roman"/>
                <w:color w:val="000000"/>
                <w:sz w:val="24"/>
                <w:szCs w:val="24"/>
                <w:lang w:val="uk-UA"/>
              </w:rPr>
              <w:t>7</w:t>
            </w:r>
            <w:r w:rsidRPr="006C0E05">
              <w:rPr>
                <w:rFonts w:ascii="Times New Roman" w:hAnsi="Times New Roman"/>
                <w:color w:val="000000"/>
                <w:sz w:val="24"/>
                <w:szCs w:val="24"/>
                <w:lang w:val="uk-UA"/>
              </w:rPr>
              <w:t xml:space="preserve"> рік</w:t>
            </w:r>
          </w:p>
        </w:tc>
      </w:tr>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Доход (виручка) від реалізації продукції (товарів, робіт, послуг) </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0</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0</w:t>
            </w:r>
          </w:p>
        </w:tc>
      </w:tr>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Інші операційні доходи</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en-US"/>
              </w:rPr>
            </w:pPr>
            <w:r w:rsidRPr="006C0E05">
              <w:rPr>
                <w:rFonts w:ascii="Times New Roman" w:hAnsi="Times New Roman"/>
                <w:color w:val="000000"/>
                <w:sz w:val="24"/>
                <w:szCs w:val="24"/>
                <w:lang w:val="en-US"/>
              </w:rPr>
              <w:t>368</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300E81" w:rsidP="006C0E05">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815</w:t>
            </w:r>
          </w:p>
        </w:tc>
      </w:tr>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lastRenderedPageBreak/>
              <w:t xml:space="preserve">Інші фінансові доходи </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en-US"/>
              </w:rPr>
            </w:pPr>
            <w:r w:rsidRPr="006C0E05">
              <w:rPr>
                <w:rFonts w:ascii="Times New Roman" w:hAnsi="Times New Roman"/>
                <w:color w:val="000000"/>
                <w:sz w:val="24"/>
                <w:szCs w:val="24"/>
                <w:lang w:val="en-US"/>
              </w:rPr>
              <w:t>1</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300E81" w:rsidP="006C0E05">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r>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Інші доходи</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0</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0</w:t>
            </w:r>
          </w:p>
        </w:tc>
      </w:tr>
    </w:tbl>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w:t>
      </w:r>
      <w:r w:rsidRPr="006C0E05">
        <w:rPr>
          <w:rFonts w:ascii="Times New Roman" w:hAnsi="Times New Roman"/>
          <w:color w:val="000000"/>
          <w:sz w:val="24"/>
          <w:szCs w:val="24"/>
          <w:lang w:val="uk-UA"/>
        </w:rPr>
        <w:tab/>
        <w:t>Бартерних контрактів протягом 201</w:t>
      </w:r>
      <w:r w:rsidR="00300E81">
        <w:rPr>
          <w:rFonts w:ascii="Times New Roman" w:hAnsi="Times New Roman"/>
          <w:color w:val="000000"/>
          <w:sz w:val="24"/>
          <w:szCs w:val="24"/>
          <w:lang w:val="uk-UA"/>
        </w:rPr>
        <w:t>7</w:t>
      </w:r>
      <w:r w:rsidRPr="006C0E05">
        <w:rPr>
          <w:rFonts w:ascii="Times New Roman" w:hAnsi="Times New Roman"/>
          <w:color w:val="000000"/>
          <w:sz w:val="24"/>
          <w:szCs w:val="24"/>
          <w:lang w:val="uk-UA"/>
        </w:rPr>
        <w:t xml:space="preserve"> року не було.</w:t>
      </w:r>
    </w:p>
    <w:p w:rsidR="006C0E05" w:rsidRPr="006C0E05" w:rsidRDefault="006C0E05" w:rsidP="006C0E05">
      <w:pPr>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w:t>
      </w:r>
    </w:p>
    <w:p w:rsidR="006C0E05" w:rsidRPr="006C0E05" w:rsidRDefault="006C0E05" w:rsidP="006C0E05">
      <w:pPr>
        <w:shd w:val="clear" w:color="auto" w:fill="FFFFFF"/>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Витрати Товариства, пов’язані його господарсько-фінансовою діяльністю, визнаються та нараховуються згідно положень </w:t>
      </w:r>
      <w:r w:rsidRPr="006C0E05">
        <w:rPr>
          <w:rFonts w:ascii="Times New Roman" w:hAnsi="Times New Roman"/>
          <w:color w:val="000000"/>
          <w:sz w:val="24"/>
          <w:szCs w:val="24"/>
          <w:u w:val="single"/>
          <w:lang w:val="uk-UA"/>
        </w:rPr>
        <w:t>МСБО 12</w:t>
      </w:r>
      <w:r w:rsidRPr="006C0E05">
        <w:rPr>
          <w:rFonts w:ascii="Times New Roman" w:hAnsi="Times New Roman"/>
          <w:color w:val="000000"/>
          <w:sz w:val="24"/>
          <w:szCs w:val="24"/>
          <w:lang w:val="uk-UA"/>
        </w:rPr>
        <w:t xml:space="preserve"> «Податки на прибуток», МСБО 19 «Виплати працівникам», МСБО 36 «Зменшення корисності активів», МСБО 32 «Фінансові інструменти: розкриття та подання». </w:t>
      </w:r>
    </w:p>
    <w:p w:rsidR="006C0E05" w:rsidRPr="006C0E05" w:rsidRDefault="006C0E05" w:rsidP="006C0E05">
      <w:pPr>
        <w:shd w:val="clear" w:color="auto" w:fill="FFFFFF"/>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Витрати  звітного періоду визначати одночасно з доходами, для одержання яких вони понесені.</w:t>
      </w:r>
    </w:p>
    <w:p w:rsidR="006C0E05" w:rsidRPr="006C0E05" w:rsidRDefault="006C0E05" w:rsidP="006C0E05">
      <w:pPr>
        <w:shd w:val="clear" w:color="auto" w:fill="FFFFFF"/>
        <w:spacing w:after="0" w:line="240" w:lineRule="auto"/>
        <w:jc w:val="both"/>
        <w:rPr>
          <w:rFonts w:ascii="Times New Roman" w:hAnsi="Times New Roman"/>
          <w:color w:val="000000"/>
          <w:sz w:val="24"/>
          <w:szCs w:val="24"/>
          <w:lang w:val="uk-UA"/>
        </w:rPr>
      </w:pPr>
      <w:r w:rsidRPr="006C0E05">
        <w:rPr>
          <w:rFonts w:ascii="Times New Roman" w:hAnsi="Times New Roman"/>
          <w:iCs/>
          <w:color w:val="000000"/>
          <w:sz w:val="24"/>
          <w:szCs w:val="24"/>
          <w:lang w:val="uk-UA"/>
        </w:rPr>
        <w:t xml:space="preserve">        </w:t>
      </w:r>
      <w:r w:rsidRPr="006C0E05">
        <w:rPr>
          <w:rFonts w:ascii="Times New Roman" w:hAnsi="Times New Roman"/>
          <w:color w:val="000000"/>
          <w:sz w:val="24"/>
          <w:szCs w:val="24"/>
          <w:lang w:val="uk-UA"/>
        </w:rPr>
        <w:t>Облік витрат ведеться  на рахунках класу 9 "Витрати діяльності".</w:t>
      </w:r>
    </w:p>
    <w:p w:rsidR="006C0E05" w:rsidRPr="006C0E05" w:rsidRDefault="006C0E05" w:rsidP="006C0E05">
      <w:pPr>
        <w:shd w:val="clear" w:color="auto" w:fill="FFFFFF"/>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У примітках до фінансової звітності розкривається така інформація:  Згідно «Звіту про фінансові результати»</w:t>
      </w:r>
    </w:p>
    <w:p w:rsidR="00D3516E" w:rsidRPr="00D3516E" w:rsidRDefault="00D3516E" w:rsidP="00D3516E">
      <w:pPr>
        <w:spacing w:after="0" w:line="240" w:lineRule="auto"/>
        <w:jc w:val="both"/>
        <w:rPr>
          <w:rFonts w:ascii="Times New Roman" w:hAnsi="Times New Roman"/>
          <w:color w:val="000000"/>
          <w:sz w:val="24"/>
          <w:szCs w:val="24"/>
          <w:lang w:val="uk-UA"/>
        </w:rPr>
      </w:pPr>
      <w:r w:rsidRPr="00D3516E">
        <w:rPr>
          <w:rFonts w:ascii="Times New Roman" w:hAnsi="Times New Roman"/>
          <w:color w:val="000000"/>
          <w:sz w:val="24"/>
          <w:szCs w:val="24"/>
          <w:lang w:val="uk-UA"/>
        </w:rPr>
        <w:t>Адміністративні витрати Товариства за 2017 рік  складають118 тис. грн. та складаються з:</w:t>
      </w:r>
    </w:p>
    <w:p w:rsidR="00D3516E" w:rsidRPr="00D3516E" w:rsidRDefault="00D3516E" w:rsidP="00D3516E">
      <w:pPr>
        <w:spacing w:after="0" w:line="240" w:lineRule="auto"/>
        <w:jc w:val="both"/>
        <w:rPr>
          <w:rFonts w:ascii="Times New Roman" w:hAnsi="Times New Roman"/>
          <w:color w:val="000000"/>
          <w:sz w:val="24"/>
          <w:szCs w:val="24"/>
          <w:lang w:val="uk-UA"/>
        </w:rPr>
      </w:pPr>
      <w:r w:rsidRPr="00D3516E">
        <w:rPr>
          <w:rFonts w:ascii="Times New Roman" w:hAnsi="Times New Roman"/>
          <w:color w:val="000000"/>
          <w:sz w:val="24"/>
          <w:szCs w:val="24"/>
          <w:lang w:val="uk-UA"/>
        </w:rPr>
        <w:t>- витрат на заробітну плату 58 тис. грн.,</w:t>
      </w:r>
    </w:p>
    <w:p w:rsidR="00D3516E" w:rsidRPr="00D3516E" w:rsidRDefault="00D3516E" w:rsidP="00D3516E">
      <w:pPr>
        <w:spacing w:after="0" w:line="240" w:lineRule="auto"/>
        <w:jc w:val="both"/>
        <w:rPr>
          <w:rFonts w:ascii="Times New Roman" w:hAnsi="Times New Roman"/>
          <w:color w:val="000000"/>
          <w:sz w:val="24"/>
          <w:szCs w:val="24"/>
          <w:lang w:val="uk-UA"/>
        </w:rPr>
      </w:pPr>
      <w:r w:rsidRPr="00D3516E">
        <w:rPr>
          <w:rFonts w:ascii="Times New Roman" w:hAnsi="Times New Roman"/>
          <w:color w:val="000000"/>
          <w:sz w:val="24"/>
          <w:szCs w:val="24"/>
          <w:lang w:val="uk-UA"/>
        </w:rPr>
        <w:t xml:space="preserve">- відрахування на соціальні заходи – 13 тис. грн.,  </w:t>
      </w:r>
    </w:p>
    <w:p w:rsidR="00D3516E" w:rsidRPr="00D3516E" w:rsidRDefault="00D3516E" w:rsidP="00D3516E">
      <w:pPr>
        <w:spacing w:after="0" w:line="240" w:lineRule="auto"/>
        <w:jc w:val="both"/>
        <w:rPr>
          <w:rFonts w:ascii="Times New Roman" w:hAnsi="Times New Roman"/>
          <w:color w:val="000000"/>
          <w:sz w:val="24"/>
          <w:szCs w:val="24"/>
          <w:lang w:val="uk-UA"/>
        </w:rPr>
      </w:pPr>
      <w:r w:rsidRPr="00D3516E">
        <w:rPr>
          <w:rFonts w:ascii="Times New Roman" w:hAnsi="Times New Roman"/>
          <w:color w:val="000000"/>
          <w:sz w:val="24"/>
          <w:szCs w:val="24"/>
          <w:lang w:val="uk-UA"/>
        </w:rPr>
        <w:t>- винагорода за консультаційні, інформаційні, аудиторські та інші послуги – 47 тис. грн.</w:t>
      </w:r>
    </w:p>
    <w:p w:rsidR="00D3516E" w:rsidRDefault="00D3516E" w:rsidP="00D3516E">
      <w:pPr>
        <w:spacing w:after="0" w:line="240" w:lineRule="auto"/>
        <w:jc w:val="both"/>
        <w:rPr>
          <w:rFonts w:ascii="Times New Roman" w:hAnsi="Times New Roman"/>
          <w:color w:val="000000"/>
          <w:sz w:val="24"/>
          <w:szCs w:val="24"/>
          <w:lang w:val="uk-UA"/>
        </w:rPr>
      </w:pPr>
      <w:r w:rsidRPr="00D3516E">
        <w:rPr>
          <w:rFonts w:ascii="Times New Roman" w:hAnsi="Times New Roman"/>
          <w:color w:val="000000"/>
          <w:sz w:val="24"/>
          <w:szCs w:val="24"/>
          <w:lang w:val="uk-UA"/>
        </w:rPr>
        <w:t xml:space="preserve">Інші операційні витрати у сумі 750 тис. грн. – штрафні санкції контрагента за договорами </w:t>
      </w:r>
      <w:r>
        <w:rPr>
          <w:rFonts w:ascii="Times New Roman" w:hAnsi="Times New Roman"/>
          <w:color w:val="000000"/>
          <w:sz w:val="24"/>
          <w:szCs w:val="24"/>
          <w:lang w:val="uk-UA"/>
        </w:rPr>
        <w:t xml:space="preserve">про відступлення права вимоги. </w:t>
      </w:r>
    </w:p>
    <w:p w:rsidR="006C0E05" w:rsidRPr="006C0E05" w:rsidRDefault="006C0E05" w:rsidP="00D3516E">
      <w:pPr>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Витрати за кожною групою доходів представлені наступним чином:</w:t>
      </w:r>
    </w:p>
    <w:p w:rsidR="006C0E05" w:rsidRPr="006C0E05" w:rsidRDefault="006C0E05" w:rsidP="006C0E05">
      <w:pPr>
        <w:spacing w:after="0" w:line="240" w:lineRule="auto"/>
        <w:jc w:val="right"/>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 Тис. грн.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800"/>
        <w:gridCol w:w="1980"/>
      </w:tblGrid>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Вид витрат</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lang w:val="uk-UA"/>
              </w:rPr>
            </w:pPr>
            <w:r w:rsidRPr="006C0E05">
              <w:rPr>
                <w:rFonts w:ascii="Times New Roman" w:hAnsi="Times New Roman"/>
                <w:color w:val="000000"/>
                <w:lang w:val="uk-UA"/>
              </w:rPr>
              <w:t>2016 рік</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D3516E">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lang w:val="uk-UA"/>
              </w:rPr>
              <w:t>201</w:t>
            </w:r>
            <w:r w:rsidR="00D3516E">
              <w:rPr>
                <w:rFonts w:ascii="Times New Roman" w:hAnsi="Times New Roman"/>
                <w:color w:val="000000"/>
                <w:lang w:val="uk-UA"/>
              </w:rPr>
              <w:t>7</w:t>
            </w:r>
            <w:r w:rsidRPr="006C0E05">
              <w:rPr>
                <w:rFonts w:ascii="Times New Roman" w:hAnsi="Times New Roman"/>
                <w:color w:val="000000"/>
                <w:lang w:val="uk-UA"/>
              </w:rPr>
              <w:t xml:space="preserve"> рік</w:t>
            </w:r>
          </w:p>
        </w:tc>
      </w:tr>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Адміністративні  витрати </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212</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D3516E" w:rsidP="006C0E05">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118</w:t>
            </w:r>
          </w:p>
        </w:tc>
      </w:tr>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Інші операційні витрати</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1</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D3516E" w:rsidP="006C0E05">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750</w:t>
            </w:r>
          </w:p>
        </w:tc>
      </w:tr>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Фінансові витрати </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0</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0</w:t>
            </w:r>
          </w:p>
        </w:tc>
      </w:tr>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Інші витрати</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0</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0</w:t>
            </w:r>
          </w:p>
        </w:tc>
      </w:tr>
      <w:tr w:rsidR="006C0E05" w:rsidRPr="006C0E05" w:rsidTr="006C0E05">
        <w:tc>
          <w:tcPr>
            <w:tcW w:w="594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rPr>
                <w:rFonts w:ascii="Times New Roman" w:hAnsi="Times New Roman"/>
                <w:color w:val="000000"/>
                <w:sz w:val="24"/>
                <w:szCs w:val="24"/>
                <w:lang w:val="uk-UA"/>
              </w:rPr>
            </w:pPr>
            <w:r w:rsidRPr="006C0E05">
              <w:rPr>
                <w:rFonts w:ascii="Times New Roman" w:hAnsi="Times New Roman"/>
                <w:color w:val="000000"/>
                <w:sz w:val="24"/>
                <w:szCs w:val="24"/>
                <w:lang w:val="uk-UA"/>
              </w:rPr>
              <w:t>Витрати з податку на прибуток</w:t>
            </w:r>
          </w:p>
        </w:tc>
        <w:tc>
          <w:tcPr>
            <w:tcW w:w="180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28</w:t>
            </w:r>
          </w:p>
        </w:tc>
        <w:tc>
          <w:tcPr>
            <w:tcW w:w="1980" w:type="dxa"/>
            <w:tcBorders>
              <w:top w:val="single" w:sz="4" w:space="0" w:color="auto"/>
              <w:left w:val="single" w:sz="4" w:space="0" w:color="auto"/>
              <w:bottom w:val="single" w:sz="4" w:space="0" w:color="auto"/>
              <w:right w:val="single" w:sz="4" w:space="0" w:color="auto"/>
            </w:tcBorders>
            <w:hideMark/>
          </w:tcPr>
          <w:p w:rsidR="006C0E05" w:rsidRPr="006C0E05" w:rsidRDefault="006C0E05" w:rsidP="006C0E05">
            <w:pPr>
              <w:spacing w:after="0" w:line="240" w:lineRule="auto"/>
              <w:jc w:val="center"/>
              <w:rPr>
                <w:rFonts w:ascii="Times New Roman" w:hAnsi="Times New Roman"/>
                <w:color w:val="000000"/>
                <w:sz w:val="24"/>
                <w:szCs w:val="24"/>
                <w:lang w:val="uk-UA"/>
              </w:rPr>
            </w:pPr>
            <w:r w:rsidRPr="006C0E05">
              <w:rPr>
                <w:rFonts w:ascii="Times New Roman" w:hAnsi="Times New Roman"/>
                <w:color w:val="000000"/>
                <w:sz w:val="24"/>
                <w:szCs w:val="24"/>
                <w:lang w:val="uk-UA"/>
              </w:rPr>
              <w:t>0</w:t>
            </w:r>
          </w:p>
        </w:tc>
      </w:tr>
    </w:tbl>
    <w:p w:rsidR="006C0E05" w:rsidRPr="006C0E05" w:rsidRDefault="00D3516E" w:rsidP="006C0E05">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p>
    <w:p w:rsidR="006C0E05" w:rsidRPr="006C0E05" w:rsidRDefault="006C0E05" w:rsidP="006C0E05">
      <w:pPr>
        <w:spacing w:after="0" w:line="240" w:lineRule="auto"/>
        <w:jc w:val="both"/>
        <w:rPr>
          <w:rFonts w:ascii="Times New Roman" w:hAnsi="Times New Roman"/>
          <w:color w:val="000000"/>
          <w:sz w:val="24"/>
          <w:szCs w:val="24"/>
          <w:lang w:val="uk-UA"/>
        </w:rPr>
      </w:pPr>
      <w:r w:rsidRPr="006C0E05">
        <w:rPr>
          <w:rFonts w:ascii="Times New Roman" w:hAnsi="Times New Roman"/>
          <w:color w:val="000000"/>
          <w:sz w:val="24"/>
          <w:szCs w:val="24"/>
          <w:lang w:val="uk-UA"/>
        </w:rPr>
        <w:t xml:space="preserve">Доходів та витрат за надзвичайними подіями не було.  </w:t>
      </w:r>
    </w:p>
    <w:p w:rsidR="006C0E05" w:rsidRDefault="006C0E05" w:rsidP="009911D3">
      <w:pPr>
        <w:pStyle w:val="a3"/>
        <w:ind w:firstLine="851"/>
        <w:rPr>
          <w:sz w:val="22"/>
          <w:szCs w:val="22"/>
        </w:rPr>
      </w:pPr>
    </w:p>
    <w:p w:rsidR="001D017E" w:rsidRDefault="001D017E" w:rsidP="008A1CEF">
      <w:pPr>
        <w:spacing w:after="0" w:line="240" w:lineRule="atLeast"/>
        <w:jc w:val="both"/>
        <w:rPr>
          <w:rFonts w:ascii="Times New Roman" w:hAnsi="Times New Roman"/>
          <w:b/>
          <w:lang w:val="uk-UA"/>
        </w:rPr>
      </w:pPr>
    </w:p>
    <w:p w:rsidR="001D017E" w:rsidRPr="006E7D31" w:rsidRDefault="001D017E" w:rsidP="00BC16CA">
      <w:pPr>
        <w:widowControl w:val="0"/>
        <w:tabs>
          <w:tab w:val="left" w:pos="567"/>
        </w:tabs>
        <w:spacing w:after="0" w:line="240" w:lineRule="auto"/>
        <w:jc w:val="both"/>
        <w:rPr>
          <w:rFonts w:ascii="Times New Roman" w:hAnsi="Times New Roman"/>
          <w:b/>
          <w:spacing w:val="5"/>
        </w:rPr>
      </w:pPr>
      <w:r>
        <w:rPr>
          <w:rFonts w:ascii="Times New Roman" w:hAnsi="Times New Roman"/>
          <w:b/>
          <w:spacing w:val="5"/>
        </w:rPr>
        <w:t>6.12</w:t>
      </w:r>
      <w:r w:rsidRPr="006E7D31">
        <w:rPr>
          <w:rFonts w:ascii="Times New Roman" w:hAnsi="Times New Roman"/>
          <w:b/>
          <w:spacing w:val="5"/>
        </w:rPr>
        <w:t xml:space="preserve"> Нерозпо</w:t>
      </w:r>
      <w:r>
        <w:rPr>
          <w:rFonts w:ascii="Times New Roman" w:hAnsi="Times New Roman"/>
          <w:b/>
          <w:spacing w:val="5"/>
        </w:rPr>
        <w:t xml:space="preserve">ділений прибуток </w:t>
      </w:r>
    </w:p>
    <w:p w:rsidR="001D017E" w:rsidRPr="006E7D31" w:rsidRDefault="001D017E" w:rsidP="00BC16CA">
      <w:pPr>
        <w:widowControl w:val="0"/>
        <w:spacing w:after="0" w:line="240" w:lineRule="auto"/>
        <w:ind w:firstLine="567"/>
        <w:jc w:val="both"/>
        <w:rPr>
          <w:rFonts w:ascii="Times New Roman" w:hAnsi="Times New Roman"/>
          <w:spacing w:val="5"/>
        </w:rPr>
      </w:pPr>
      <w:r>
        <w:rPr>
          <w:rFonts w:ascii="Times New Roman" w:hAnsi="Times New Roman"/>
          <w:spacing w:val="5"/>
        </w:rPr>
        <w:t xml:space="preserve">Станом на 31.12.2016 року прибуток становив </w:t>
      </w:r>
      <w:r>
        <w:rPr>
          <w:rFonts w:ascii="Times New Roman" w:hAnsi="Times New Roman"/>
          <w:spacing w:val="5"/>
          <w:lang w:val="uk-UA"/>
        </w:rPr>
        <w:t>128</w:t>
      </w:r>
      <w:r w:rsidRPr="006E7D31">
        <w:rPr>
          <w:rFonts w:ascii="Times New Roman" w:hAnsi="Times New Roman"/>
          <w:spacing w:val="5"/>
        </w:rPr>
        <w:t xml:space="preserve"> тис. грн. протягом звітного періоду Товар</w:t>
      </w:r>
      <w:r>
        <w:rPr>
          <w:rFonts w:ascii="Times New Roman" w:hAnsi="Times New Roman"/>
          <w:spacing w:val="5"/>
        </w:rPr>
        <w:t xml:space="preserve">иство отримало </w:t>
      </w:r>
      <w:r>
        <w:rPr>
          <w:rFonts w:ascii="Times New Roman" w:hAnsi="Times New Roman"/>
          <w:spacing w:val="5"/>
          <w:lang w:val="uk-UA"/>
        </w:rPr>
        <w:t xml:space="preserve"> збиток у </w:t>
      </w:r>
      <w:r>
        <w:rPr>
          <w:rFonts w:ascii="Times New Roman" w:hAnsi="Times New Roman"/>
          <w:spacing w:val="5"/>
        </w:rPr>
        <w:t xml:space="preserve">сумі </w:t>
      </w:r>
      <w:r>
        <w:rPr>
          <w:rFonts w:ascii="Times New Roman" w:hAnsi="Times New Roman"/>
          <w:spacing w:val="5"/>
          <w:lang w:val="uk-UA"/>
        </w:rPr>
        <w:t>52</w:t>
      </w:r>
      <w:r>
        <w:rPr>
          <w:rFonts w:ascii="Times New Roman" w:hAnsi="Times New Roman"/>
          <w:spacing w:val="5"/>
        </w:rPr>
        <w:t xml:space="preserve"> тис. грн</w:t>
      </w:r>
      <w:r w:rsidRPr="006E7D31">
        <w:rPr>
          <w:rFonts w:ascii="Times New Roman" w:hAnsi="Times New Roman"/>
          <w:spacing w:val="5"/>
        </w:rPr>
        <w:t>.</w:t>
      </w:r>
      <w:r>
        <w:rPr>
          <w:rFonts w:ascii="Times New Roman" w:hAnsi="Times New Roman"/>
          <w:spacing w:val="5"/>
        </w:rPr>
        <w:t xml:space="preserve">, станом на 31.12.2017 року </w:t>
      </w:r>
      <w:r w:rsidRPr="006E7D31">
        <w:rPr>
          <w:rFonts w:ascii="Times New Roman" w:hAnsi="Times New Roman"/>
          <w:spacing w:val="5"/>
        </w:rPr>
        <w:t xml:space="preserve"> нер</w:t>
      </w:r>
      <w:r>
        <w:rPr>
          <w:rFonts w:ascii="Times New Roman" w:hAnsi="Times New Roman"/>
          <w:spacing w:val="5"/>
        </w:rPr>
        <w:t xml:space="preserve">озподілений прибуток становить </w:t>
      </w:r>
      <w:r>
        <w:rPr>
          <w:rFonts w:ascii="Times New Roman" w:hAnsi="Times New Roman"/>
          <w:spacing w:val="5"/>
          <w:lang w:val="uk-UA"/>
        </w:rPr>
        <w:t>76</w:t>
      </w:r>
      <w:r w:rsidRPr="006E7D31">
        <w:rPr>
          <w:rFonts w:ascii="Times New Roman" w:hAnsi="Times New Roman"/>
          <w:spacing w:val="5"/>
        </w:rPr>
        <w:t xml:space="preserve"> тис. грн.</w:t>
      </w:r>
    </w:p>
    <w:p w:rsidR="001D017E" w:rsidRPr="006E7D31" w:rsidRDefault="001D017E" w:rsidP="00BC16CA">
      <w:pPr>
        <w:widowControl w:val="0"/>
        <w:spacing w:after="0" w:line="240" w:lineRule="auto"/>
        <w:jc w:val="both"/>
        <w:rPr>
          <w:rFonts w:ascii="Times New Roman" w:hAnsi="Times New Roman"/>
          <w:spacing w:val="5"/>
        </w:rPr>
      </w:pPr>
    </w:p>
    <w:p w:rsidR="001D017E" w:rsidRPr="005655B8" w:rsidRDefault="001D017E" w:rsidP="00BC16CA">
      <w:pPr>
        <w:pStyle w:val="a5"/>
        <w:widowControl w:val="0"/>
        <w:tabs>
          <w:tab w:val="left" w:pos="284"/>
          <w:tab w:val="left" w:pos="567"/>
        </w:tabs>
        <w:spacing w:after="0" w:line="240" w:lineRule="auto"/>
        <w:ind w:left="0"/>
        <w:rPr>
          <w:rFonts w:ascii="Times New Roman" w:hAnsi="Times New Roman"/>
          <w:b/>
          <w:bCs/>
          <w:spacing w:val="5"/>
        </w:rPr>
      </w:pPr>
      <w:r>
        <w:rPr>
          <w:rFonts w:ascii="Times New Roman" w:hAnsi="Times New Roman"/>
          <w:b/>
          <w:bCs/>
          <w:spacing w:val="5"/>
        </w:rPr>
        <w:t>6.13</w:t>
      </w:r>
      <w:r w:rsidRPr="005655B8">
        <w:rPr>
          <w:rFonts w:ascii="Times New Roman" w:hAnsi="Times New Roman"/>
          <w:b/>
          <w:bCs/>
          <w:spacing w:val="5"/>
        </w:rPr>
        <w:t xml:space="preserve">Торговельна та інша кредиторська заборгованість, поточні зобов’язання </w:t>
      </w:r>
      <w:r w:rsidRPr="005655B8">
        <w:rPr>
          <w:rFonts w:ascii="Times New Roman" w:hAnsi="Times New Roman"/>
          <w:bCs/>
          <w:i/>
          <w:spacing w:val="5"/>
        </w:rPr>
        <w:t>тис. грн.</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5"/>
        <w:gridCol w:w="2380"/>
        <w:gridCol w:w="2380"/>
      </w:tblGrid>
      <w:tr w:rsidR="001D017E" w:rsidRPr="006E7D31" w:rsidTr="00DA16E6">
        <w:tc>
          <w:tcPr>
            <w:tcW w:w="5305" w:type="dxa"/>
          </w:tcPr>
          <w:p w:rsidR="001D017E" w:rsidRPr="006E7D31" w:rsidRDefault="001D017E" w:rsidP="00DA16E6">
            <w:pPr>
              <w:widowControl w:val="0"/>
              <w:shd w:val="clear" w:color="auto" w:fill="FFFFFF"/>
              <w:spacing w:after="0" w:line="307" w:lineRule="exact"/>
              <w:jc w:val="both"/>
              <w:rPr>
                <w:rFonts w:ascii="Times New Roman" w:hAnsi="Times New Roman"/>
                <w:b/>
                <w:bCs/>
                <w:spacing w:val="5"/>
                <w:sz w:val="21"/>
                <w:szCs w:val="21"/>
              </w:rPr>
            </w:pPr>
          </w:p>
        </w:tc>
        <w:tc>
          <w:tcPr>
            <w:tcW w:w="2380" w:type="dxa"/>
          </w:tcPr>
          <w:p w:rsidR="001D017E" w:rsidRPr="006E7D31" w:rsidRDefault="001D017E" w:rsidP="00DA16E6">
            <w:pPr>
              <w:widowControl w:val="0"/>
              <w:shd w:val="clear" w:color="auto" w:fill="FFFFFF"/>
              <w:spacing w:after="0" w:line="307" w:lineRule="exact"/>
              <w:jc w:val="center"/>
              <w:rPr>
                <w:rFonts w:ascii="Times New Roman" w:hAnsi="Times New Roman"/>
                <w:b/>
                <w:bCs/>
                <w:spacing w:val="5"/>
                <w:sz w:val="21"/>
                <w:szCs w:val="21"/>
              </w:rPr>
            </w:pPr>
            <w:r>
              <w:rPr>
                <w:rFonts w:ascii="Times New Roman" w:hAnsi="Times New Roman"/>
                <w:b/>
                <w:bCs/>
                <w:spacing w:val="5"/>
                <w:sz w:val="21"/>
                <w:szCs w:val="21"/>
              </w:rPr>
              <w:t>2017</w:t>
            </w:r>
            <w:r w:rsidRPr="006E7D31">
              <w:rPr>
                <w:rFonts w:ascii="Times New Roman" w:hAnsi="Times New Roman"/>
                <w:b/>
                <w:bCs/>
                <w:spacing w:val="5"/>
                <w:sz w:val="21"/>
                <w:szCs w:val="21"/>
              </w:rPr>
              <w:t xml:space="preserve"> рік</w:t>
            </w:r>
          </w:p>
        </w:tc>
        <w:tc>
          <w:tcPr>
            <w:tcW w:w="2380" w:type="dxa"/>
          </w:tcPr>
          <w:p w:rsidR="001D017E" w:rsidRPr="006E7D31" w:rsidRDefault="001D017E" w:rsidP="00DA16E6">
            <w:pPr>
              <w:widowControl w:val="0"/>
              <w:shd w:val="clear" w:color="auto" w:fill="FFFFFF"/>
              <w:spacing w:after="0" w:line="307" w:lineRule="exact"/>
              <w:jc w:val="center"/>
              <w:rPr>
                <w:rFonts w:ascii="Times New Roman" w:hAnsi="Times New Roman"/>
                <w:b/>
                <w:bCs/>
                <w:spacing w:val="5"/>
                <w:sz w:val="21"/>
                <w:szCs w:val="21"/>
              </w:rPr>
            </w:pPr>
            <w:r>
              <w:rPr>
                <w:rFonts w:ascii="Times New Roman" w:hAnsi="Times New Roman"/>
                <w:b/>
                <w:bCs/>
                <w:spacing w:val="5"/>
                <w:sz w:val="21"/>
                <w:szCs w:val="21"/>
              </w:rPr>
              <w:t xml:space="preserve">2016 </w:t>
            </w:r>
            <w:r w:rsidRPr="006E7D31">
              <w:rPr>
                <w:rFonts w:ascii="Times New Roman" w:hAnsi="Times New Roman"/>
                <w:b/>
                <w:bCs/>
                <w:spacing w:val="5"/>
                <w:sz w:val="21"/>
                <w:szCs w:val="21"/>
              </w:rPr>
              <w:t>рік</w:t>
            </w:r>
          </w:p>
        </w:tc>
      </w:tr>
      <w:tr w:rsidR="001D017E" w:rsidRPr="006E7D31" w:rsidTr="00DA16E6">
        <w:tc>
          <w:tcPr>
            <w:tcW w:w="5305" w:type="dxa"/>
          </w:tcPr>
          <w:p w:rsidR="001D017E" w:rsidRPr="006E7D31" w:rsidRDefault="001D017E" w:rsidP="00DA16E6">
            <w:pPr>
              <w:widowControl w:val="0"/>
              <w:shd w:val="clear" w:color="auto" w:fill="FFFFFF"/>
              <w:spacing w:after="0" w:line="240" w:lineRule="auto"/>
              <w:jc w:val="both"/>
              <w:rPr>
                <w:rFonts w:ascii="Times New Roman" w:hAnsi="Times New Roman"/>
                <w:bCs/>
                <w:spacing w:val="5"/>
                <w:sz w:val="21"/>
                <w:szCs w:val="21"/>
              </w:rPr>
            </w:pPr>
            <w:r w:rsidRPr="006E7D31">
              <w:rPr>
                <w:rFonts w:ascii="Times New Roman" w:hAnsi="Times New Roman"/>
                <w:bCs/>
                <w:spacing w:val="5"/>
                <w:sz w:val="21"/>
                <w:szCs w:val="21"/>
              </w:rPr>
              <w:t>Інші поточні зобов</w:t>
            </w:r>
            <w:r w:rsidRPr="005F3D83">
              <w:rPr>
                <w:rFonts w:ascii="Times New Roman" w:hAnsi="Times New Roman"/>
                <w:bCs/>
                <w:spacing w:val="5"/>
                <w:sz w:val="21"/>
                <w:szCs w:val="21"/>
              </w:rPr>
              <w:t>’</w:t>
            </w:r>
            <w:r w:rsidRPr="006E7D31">
              <w:rPr>
                <w:rFonts w:ascii="Times New Roman" w:hAnsi="Times New Roman"/>
                <w:bCs/>
                <w:spacing w:val="5"/>
                <w:sz w:val="21"/>
                <w:szCs w:val="21"/>
              </w:rPr>
              <w:t xml:space="preserve">язання </w:t>
            </w:r>
          </w:p>
        </w:tc>
        <w:tc>
          <w:tcPr>
            <w:tcW w:w="2380" w:type="dxa"/>
          </w:tcPr>
          <w:p w:rsidR="001D017E" w:rsidRPr="008F6F43" w:rsidRDefault="001D017E" w:rsidP="00DA16E6">
            <w:pPr>
              <w:widowControl w:val="0"/>
              <w:shd w:val="clear" w:color="auto" w:fill="FFFFFF"/>
              <w:spacing w:after="0" w:line="307" w:lineRule="exact"/>
              <w:jc w:val="center"/>
              <w:rPr>
                <w:rFonts w:ascii="Times New Roman" w:hAnsi="Times New Roman"/>
                <w:bCs/>
                <w:spacing w:val="5"/>
                <w:sz w:val="21"/>
                <w:szCs w:val="21"/>
                <w:lang w:val="uk-UA"/>
              </w:rPr>
            </w:pPr>
            <w:r>
              <w:rPr>
                <w:rFonts w:ascii="Times New Roman" w:hAnsi="Times New Roman"/>
                <w:bCs/>
                <w:spacing w:val="5"/>
                <w:sz w:val="21"/>
                <w:szCs w:val="21"/>
                <w:lang w:val="uk-UA"/>
              </w:rPr>
              <w:t>535</w:t>
            </w:r>
          </w:p>
        </w:tc>
        <w:tc>
          <w:tcPr>
            <w:tcW w:w="2380" w:type="dxa"/>
          </w:tcPr>
          <w:p w:rsidR="001D017E" w:rsidRPr="008F6F43" w:rsidRDefault="001D017E" w:rsidP="00DA16E6">
            <w:pPr>
              <w:widowControl w:val="0"/>
              <w:shd w:val="clear" w:color="auto" w:fill="FFFFFF"/>
              <w:spacing w:after="0" w:line="307" w:lineRule="exact"/>
              <w:jc w:val="center"/>
              <w:rPr>
                <w:rFonts w:ascii="Times New Roman" w:hAnsi="Times New Roman"/>
                <w:bCs/>
                <w:spacing w:val="5"/>
                <w:sz w:val="21"/>
                <w:szCs w:val="21"/>
                <w:lang w:val="uk-UA"/>
              </w:rPr>
            </w:pPr>
            <w:r>
              <w:rPr>
                <w:rFonts w:ascii="Times New Roman" w:hAnsi="Times New Roman"/>
                <w:bCs/>
                <w:spacing w:val="5"/>
                <w:sz w:val="21"/>
                <w:szCs w:val="21"/>
                <w:lang w:val="uk-UA"/>
              </w:rPr>
              <w:t>29</w:t>
            </w:r>
          </w:p>
        </w:tc>
      </w:tr>
      <w:tr w:rsidR="001D017E" w:rsidRPr="006E7D31" w:rsidTr="00DA16E6">
        <w:tc>
          <w:tcPr>
            <w:tcW w:w="5305" w:type="dxa"/>
          </w:tcPr>
          <w:p w:rsidR="001D017E" w:rsidRPr="006E7D31" w:rsidRDefault="001D017E" w:rsidP="00DA16E6">
            <w:pPr>
              <w:widowControl w:val="0"/>
              <w:shd w:val="clear" w:color="auto" w:fill="FFFFFF"/>
              <w:spacing w:after="0" w:line="307" w:lineRule="exact"/>
              <w:jc w:val="both"/>
              <w:rPr>
                <w:rFonts w:ascii="Times New Roman" w:hAnsi="Times New Roman"/>
                <w:b/>
                <w:bCs/>
                <w:spacing w:val="5"/>
                <w:sz w:val="21"/>
                <w:szCs w:val="21"/>
              </w:rPr>
            </w:pPr>
            <w:r w:rsidRPr="006E7D31">
              <w:rPr>
                <w:rFonts w:ascii="Times New Roman" w:hAnsi="Times New Roman"/>
                <w:b/>
                <w:bCs/>
                <w:spacing w:val="5"/>
                <w:sz w:val="21"/>
                <w:szCs w:val="21"/>
              </w:rPr>
              <w:t>Всього</w:t>
            </w:r>
          </w:p>
        </w:tc>
        <w:tc>
          <w:tcPr>
            <w:tcW w:w="2380" w:type="dxa"/>
          </w:tcPr>
          <w:p w:rsidR="001D017E" w:rsidRPr="009D3ABC" w:rsidRDefault="001D017E" w:rsidP="00DA16E6">
            <w:pPr>
              <w:widowControl w:val="0"/>
              <w:shd w:val="clear" w:color="auto" w:fill="FFFFFF"/>
              <w:spacing w:after="0" w:line="307" w:lineRule="exact"/>
              <w:jc w:val="center"/>
              <w:rPr>
                <w:rFonts w:ascii="Times New Roman" w:hAnsi="Times New Roman"/>
                <w:b/>
                <w:bCs/>
                <w:spacing w:val="5"/>
                <w:sz w:val="21"/>
                <w:szCs w:val="21"/>
                <w:lang w:val="uk-UA"/>
              </w:rPr>
            </w:pPr>
            <w:r>
              <w:rPr>
                <w:rFonts w:ascii="Times New Roman" w:hAnsi="Times New Roman"/>
                <w:b/>
                <w:bCs/>
                <w:spacing w:val="5"/>
                <w:sz w:val="21"/>
                <w:szCs w:val="21"/>
                <w:lang w:val="uk-UA"/>
              </w:rPr>
              <w:t>535</w:t>
            </w:r>
          </w:p>
        </w:tc>
        <w:tc>
          <w:tcPr>
            <w:tcW w:w="2380" w:type="dxa"/>
          </w:tcPr>
          <w:p w:rsidR="001D017E" w:rsidRPr="006E7D31" w:rsidRDefault="001D017E" w:rsidP="00DA16E6">
            <w:pPr>
              <w:widowControl w:val="0"/>
              <w:shd w:val="clear" w:color="auto" w:fill="FFFFFF"/>
              <w:spacing w:after="0" w:line="307" w:lineRule="exact"/>
              <w:jc w:val="center"/>
              <w:rPr>
                <w:rFonts w:ascii="Times New Roman" w:hAnsi="Times New Roman"/>
                <w:b/>
                <w:bCs/>
                <w:spacing w:val="5"/>
                <w:sz w:val="21"/>
                <w:szCs w:val="21"/>
              </w:rPr>
            </w:pPr>
            <w:r>
              <w:rPr>
                <w:rFonts w:ascii="Times New Roman" w:hAnsi="Times New Roman"/>
                <w:b/>
                <w:bCs/>
                <w:spacing w:val="5"/>
                <w:sz w:val="21"/>
                <w:szCs w:val="21"/>
                <w:lang w:val="uk-UA"/>
              </w:rPr>
              <w:t>2</w:t>
            </w:r>
            <w:r>
              <w:rPr>
                <w:rFonts w:ascii="Times New Roman" w:hAnsi="Times New Roman"/>
                <w:b/>
                <w:bCs/>
                <w:spacing w:val="5"/>
                <w:sz w:val="21"/>
                <w:szCs w:val="21"/>
              </w:rPr>
              <w:t>9</w:t>
            </w:r>
          </w:p>
        </w:tc>
      </w:tr>
    </w:tbl>
    <w:p w:rsidR="001D017E" w:rsidRPr="006E7D31" w:rsidRDefault="001D017E" w:rsidP="00BC16CA">
      <w:pPr>
        <w:tabs>
          <w:tab w:val="left" w:pos="426"/>
          <w:tab w:val="left" w:pos="567"/>
        </w:tabs>
        <w:spacing w:after="0" w:line="240" w:lineRule="auto"/>
        <w:jc w:val="both"/>
        <w:rPr>
          <w:rFonts w:ascii="Times New Roman" w:hAnsi="Times New Roman"/>
        </w:rPr>
      </w:pPr>
      <w:r w:rsidRPr="006E7D31">
        <w:rPr>
          <w:rFonts w:ascii="Times New Roman" w:hAnsi="Times New Roman"/>
        </w:rPr>
        <w:t xml:space="preserve">Середній термін погашення кредиторської заборгованості згідно договорів Товариства становить </w:t>
      </w:r>
      <w:r w:rsidR="00D3516E">
        <w:rPr>
          <w:rFonts w:ascii="Times New Roman" w:hAnsi="Times New Roman"/>
          <w:lang w:val="uk-UA"/>
        </w:rPr>
        <w:t>1</w:t>
      </w:r>
      <w:r w:rsidRPr="006E7D31">
        <w:rPr>
          <w:rFonts w:ascii="Times New Roman" w:hAnsi="Times New Roman"/>
        </w:rPr>
        <w:t xml:space="preserve"> місяць.</w:t>
      </w:r>
      <w:r w:rsidR="00D3516E">
        <w:rPr>
          <w:rFonts w:ascii="Times New Roman" w:hAnsi="Times New Roman"/>
          <w:lang w:val="uk-UA"/>
        </w:rPr>
        <w:t xml:space="preserve"> </w:t>
      </w:r>
      <w:r w:rsidRPr="006E7D31">
        <w:rPr>
          <w:rFonts w:ascii="Times New Roman" w:hAnsi="Times New Roman"/>
        </w:rPr>
        <w:t xml:space="preserve">Прострочена кредиторська заборгованість за </w:t>
      </w:r>
      <w:proofErr w:type="gramStart"/>
      <w:r w:rsidRPr="006E7D31">
        <w:rPr>
          <w:rFonts w:ascii="Times New Roman" w:hAnsi="Times New Roman"/>
        </w:rPr>
        <w:t>р</w:t>
      </w:r>
      <w:proofErr w:type="gramEnd"/>
      <w:r w:rsidRPr="006E7D31">
        <w:rPr>
          <w:rFonts w:ascii="Times New Roman" w:hAnsi="Times New Roman"/>
        </w:rPr>
        <w:t>ік, який закінчився 31 грудня 201</w:t>
      </w:r>
      <w:r>
        <w:rPr>
          <w:rFonts w:ascii="Times New Roman" w:hAnsi="Times New Roman"/>
        </w:rPr>
        <w:t>7</w:t>
      </w:r>
      <w:r w:rsidRPr="006E7D31">
        <w:rPr>
          <w:rFonts w:ascii="Times New Roman" w:hAnsi="Times New Roman"/>
        </w:rPr>
        <w:t xml:space="preserve"> року відсутня.</w:t>
      </w:r>
    </w:p>
    <w:p w:rsidR="001D017E" w:rsidRDefault="001D017E" w:rsidP="00126DB2">
      <w:pPr>
        <w:pStyle w:val="a3"/>
        <w:ind w:firstLine="0"/>
        <w:rPr>
          <w:sz w:val="22"/>
          <w:szCs w:val="22"/>
        </w:rPr>
      </w:pPr>
      <w:r>
        <w:rPr>
          <w:sz w:val="22"/>
          <w:szCs w:val="22"/>
        </w:rPr>
        <w:t>Інша поточна з</w:t>
      </w:r>
      <w:r w:rsidRPr="0083082C">
        <w:rPr>
          <w:sz w:val="22"/>
          <w:szCs w:val="22"/>
        </w:rPr>
        <w:t xml:space="preserve">аборгованість </w:t>
      </w:r>
      <w:r>
        <w:rPr>
          <w:sz w:val="22"/>
          <w:szCs w:val="22"/>
        </w:rPr>
        <w:t>складається і</w:t>
      </w:r>
      <w:r w:rsidRPr="0083082C">
        <w:rPr>
          <w:sz w:val="22"/>
          <w:szCs w:val="22"/>
        </w:rPr>
        <w:t xml:space="preserve">з </w:t>
      </w:r>
      <w:r>
        <w:rPr>
          <w:sz w:val="22"/>
          <w:szCs w:val="22"/>
        </w:rPr>
        <w:t xml:space="preserve">зобов’язань по забезпечувальному платежу згіднопереднього договору. </w:t>
      </w:r>
    </w:p>
    <w:p w:rsidR="001D017E" w:rsidRPr="0083082C" w:rsidRDefault="001D017E" w:rsidP="00126DB2">
      <w:pPr>
        <w:pStyle w:val="a3"/>
        <w:ind w:firstLine="0"/>
        <w:rPr>
          <w:sz w:val="22"/>
          <w:szCs w:val="22"/>
        </w:rPr>
      </w:pPr>
      <w:r w:rsidRPr="0083082C">
        <w:rPr>
          <w:sz w:val="22"/>
          <w:szCs w:val="22"/>
        </w:rPr>
        <w:t xml:space="preserve">Кредиторська заборгованість є поточною, обліковується у сумі погашення та підлягає погашенню протягом найближчих 12 місяців.  </w:t>
      </w:r>
    </w:p>
    <w:p w:rsidR="001D017E" w:rsidRPr="0083082C" w:rsidRDefault="001D017E" w:rsidP="00126DB2">
      <w:pPr>
        <w:pStyle w:val="a3"/>
        <w:ind w:firstLine="0"/>
        <w:rPr>
          <w:sz w:val="22"/>
          <w:szCs w:val="22"/>
        </w:rPr>
      </w:pPr>
      <w:r w:rsidRPr="0083082C">
        <w:rPr>
          <w:sz w:val="22"/>
          <w:szCs w:val="22"/>
        </w:rPr>
        <w:t>Керівництво Товариства   вважає, що за межами фінансової звітності  не залишилась будь-яка суттєва інформація щодо застосування справедливої вартості дебіторської  та кредиторської заборгованості, яка може бути корисною для користувачів фінансової звітності.</w:t>
      </w:r>
    </w:p>
    <w:p w:rsidR="001D017E" w:rsidRPr="00573495" w:rsidRDefault="001D017E" w:rsidP="00BC16CA">
      <w:pPr>
        <w:shd w:val="clear" w:color="auto" w:fill="FFFFFF"/>
        <w:spacing w:before="120" w:after="120" w:line="300" w:lineRule="exact"/>
        <w:rPr>
          <w:sz w:val="2"/>
          <w:szCs w:val="2"/>
        </w:rPr>
      </w:pPr>
      <w:r w:rsidRPr="00573495">
        <w:rPr>
          <w:b/>
          <w:bCs/>
          <w:spacing w:val="-2"/>
          <w:sz w:val="26"/>
          <w:szCs w:val="26"/>
        </w:rPr>
        <w:t>6</w:t>
      </w:r>
      <w:r>
        <w:rPr>
          <w:rFonts w:ascii="Times New Roman" w:hAnsi="Times New Roman"/>
          <w:b/>
        </w:rPr>
        <w:t>.14</w:t>
      </w:r>
      <w:r w:rsidRPr="00573495">
        <w:rPr>
          <w:rFonts w:ascii="Times New Roman" w:hAnsi="Times New Roman"/>
          <w:b/>
        </w:rPr>
        <w:t>. Короткострокові забезпечення</w:t>
      </w:r>
      <w:r w:rsidR="00D3516E">
        <w:rPr>
          <w:rFonts w:ascii="Times New Roman" w:hAnsi="Times New Roman"/>
          <w:b/>
          <w:lang w:val="uk-UA"/>
        </w:rPr>
        <w:t xml:space="preserve"> </w:t>
      </w:r>
      <w:r w:rsidRPr="005655B8">
        <w:rPr>
          <w:rFonts w:ascii="Times New Roman" w:hAnsi="Times New Roman"/>
          <w:bCs/>
          <w:i/>
          <w:spacing w:val="5"/>
        </w:rPr>
        <w:t>тис</w:t>
      </w:r>
      <w:proofErr w:type="gramStart"/>
      <w:r w:rsidRPr="005655B8">
        <w:rPr>
          <w:rFonts w:ascii="Times New Roman" w:hAnsi="Times New Roman"/>
          <w:bCs/>
          <w:i/>
          <w:spacing w:val="5"/>
        </w:rPr>
        <w:t>.</w:t>
      </w:r>
      <w:proofErr w:type="gramEnd"/>
      <w:r w:rsidRPr="005655B8">
        <w:rPr>
          <w:rFonts w:ascii="Times New Roman" w:hAnsi="Times New Roman"/>
          <w:bCs/>
          <w:i/>
          <w:spacing w:val="5"/>
        </w:rPr>
        <w:t xml:space="preserve"> </w:t>
      </w:r>
      <w:proofErr w:type="gramStart"/>
      <w:r w:rsidRPr="005655B8">
        <w:rPr>
          <w:rFonts w:ascii="Times New Roman" w:hAnsi="Times New Roman"/>
          <w:bCs/>
          <w:i/>
          <w:spacing w:val="5"/>
        </w:rPr>
        <w:t>г</w:t>
      </w:r>
      <w:proofErr w:type="gramEnd"/>
      <w:r w:rsidRPr="005655B8">
        <w:rPr>
          <w:rFonts w:ascii="Times New Roman" w:hAnsi="Times New Roman"/>
          <w:bCs/>
          <w:i/>
          <w:spacing w:val="5"/>
        </w:rPr>
        <w:t>рн.</w:t>
      </w:r>
    </w:p>
    <w:tbl>
      <w:tblPr>
        <w:tblW w:w="10080" w:type="dxa"/>
        <w:tblInd w:w="40" w:type="dxa"/>
        <w:tblLayout w:type="fixed"/>
        <w:tblCellMar>
          <w:left w:w="40" w:type="dxa"/>
          <w:right w:w="40" w:type="dxa"/>
        </w:tblCellMar>
        <w:tblLook w:val="0000" w:firstRow="0" w:lastRow="0" w:firstColumn="0" w:lastColumn="0" w:noHBand="0" w:noVBand="0"/>
      </w:tblPr>
      <w:tblGrid>
        <w:gridCol w:w="5220"/>
        <w:gridCol w:w="2340"/>
        <w:gridCol w:w="2520"/>
      </w:tblGrid>
      <w:tr w:rsidR="001D017E" w:rsidRPr="00573495" w:rsidTr="00DA16E6">
        <w:trPr>
          <w:trHeight w:hRule="exact" w:val="32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D017E" w:rsidRPr="00573495" w:rsidRDefault="001D017E" w:rsidP="00DA16E6">
            <w:pPr>
              <w:shd w:val="clear" w:color="auto" w:fill="FFFFFF"/>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D017E" w:rsidRPr="00573495" w:rsidRDefault="001D017E" w:rsidP="00DA16E6">
            <w:pPr>
              <w:shd w:val="clear" w:color="auto" w:fill="FFFFFF"/>
              <w:ind w:left="106"/>
              <w:rPr>
                <w:rFonts w:ascii="Times New Roman" w:hAnsi="Times New Roman"/>
                <w:b/>
              </w:rPr>
            </w:pPr>
            <w:r w:rsidRPr="00573495">
              <w:rPr>
                <w:rFonts w:ascii="Times New Roman" w:hAnsi="Times New Roman"/>
                <w:b/>
              </w:rPr>
              <w:t>31 грудня 2017</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D017E" w:rsidRPr="00573495" w:rsidRDefault="001D017E" w:rsidP="00DA16E6">
            <w:pPr>
              <w:shd w:val="clear" w:color="auto" w:fill="FFFFFF"/>
              <w:jc w:val="center"/>
              <w:rPr>
                <w:rFonts w:ascii="Times New Roman" w:hAnsi="Times New Roman"/>
                <w:b/>
              </w:rPr>
            </w:pPr>
            <w:r w:rsidRPr="00573495">
              <w:rPr>
                <w:rFonts w:ascii="Times New Roman" w:hAnsi="Times New Roman"/>
                <w:b/>
              </w:rPr>
              <w:t>31 грудня 2016</w:t>
            </w:r>
          </w:p>
        </w:tc>
      </w:tr>
      <w:tr w:rsidR="001D017E" w:rsidRPr="00573495" w:rsidTr="00DA16E6">
        <w:trPr>
          <w:trHeight w:hRule="exact" w:val="312"/>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D017E" w:rsidRPr="00573495" w:rsidRDefault="001D017E" w:rsidP="00DA16E6">
            <w:pPr>
              <w:shd w:val="clear" w:color="auto" w:fill="FFFFFF"/>
              <w:rPr>
                <w:rFonts w:ascii="Times New Roman" w:hAnsi="Times New Roman"/>
              </w:rPr>
            </w:pPr>
            <w:r w:rsidRPr="00573495">
              <w:rPr>
                <w:rFonts w:ascii="Times New Roman" w:hAnsi="Times New Roman"/>
              </w:rPr>
              <w:lastRenderedPageBreak/>
              <w:t>Резерв відпусток</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D017E" w:rsidRPr="00550583" w:rsidRDefault="001D017E" w:rsidP="00DA16E6">
            <w:pPr>
              <w:shd w:val="clear" w:color="auto" w:fill="FFFFFF"/>
              <w:ind w:left="763"/>
              <w:rPr>
                <w:rFonts w:ascii="Times New Roman" w:hAnsi="Times New Roman"/>
                <w:b/>
                <w:lang w:val="uk-UA"/>
              </w:rPr>
            </w:pPr>
            <w:r>
              <w:rPr>
                <w:rFonts w:ascii="Times New Roman" w:hAnsi="Times New Roman"/>
                <w:b/>
              </w:rPr>
              <w:t>6</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D017E" w:rsidRPr="00550583" w:rsidRDefault="001D017E" w:rsidP="00DA16E6">
            <w:pPr>
              <w:shd w:val="clear" w:color="auto" w:fill="FFFFFF"/>
              <w:jc w:val="center"/>
              <w:rPr>
                <w:rFonts w:ascii="Times New Roman" w:hAnsi="Times New Roman"/>
                <w:b/>
                <w:lang w:val="uk-UA"/>
              </w:rPr>
            </w:pPr>
            <w:r>
              <w:rPr>
                <w:rFonts w:ascii="Times New Roman" w:hAnsi="Times New Roman"/>
                <w:b/>
                <w:lang w:val="uk-UA"/>
              </w:rPr>
              <w:t>3</w:t>
            </w:r>
          </w:p>
        </w:tc>
      </w:tr>
      <w:tr w:rsidR="001D017E" w:rsidTr="00DA16E6">
        <w:trPr>
          <w:trHeight w:hRule="exact" w:val="322"/>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D017E" w:rsidRPr="00573495" w:rsidRDefault="001D017E" w:rsidP="00DA16E6">
            <w:pPr>
              <w:shd w:val="clear" w:color="auto" w:fill="FFFFFF"/>
              <w:rPr>
                <w:rFonts w:ascii="Times New Roman" w:hAnsi="Times New Roman"/>
              </w:rPr>
            </w:pPr>
            <w:r w:rsidRPr="00573495">
              <w:rPr>
                <w:rFonts w:ascii="Times New Roman" w:hAnsi="Times New Roman"/>
              </w:rPr>
              <w:t>Всього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D017E" w:rsidRPr="00550583" w:rsidRDefault="001D017E" w:rsidP="00DA16E6">
            <w:pPr>
              <w:shd w:val="clear" w:color="auto" w:fill="FFFFFF"/>
              <w:ind w:left="691"/>
              <w:rPr>
                <w:rFonts w:ascii="Times New Roman" w:hAnsi="Times New Roman"/>
                <w:b/>
                <w:lang w:val="uk-UA"/>
              </w:rPr>
            </w:pPr>
            <w:r>
              <w:rPr>
                <w:rFonts w:ascii="Times New Roman" w:hAnsi="Times New Roman"/>
                <w:b/>
              </w:rPr>
              <w:t>6</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D017E" w:rsidRPr="00550583" w:rsidRDefault="001D017E" w:rsidP="00DA16E6">
            <w:pPr>
              <w:shd w:val="clear" w:color="auto" w:fill="FFFFFF"/>
              <w:jc w:val="center"/>
              <w:rPr>
                <w:rFonts w:ascii="Times New Roman" w:hAnsi="Times New Roman"/>
                <w:b/>
                <w:lang w:val="uk-UA"/>
              </w:rPr>
            </w:pPr>
            <w:r>
              <w:rPr>
                <w:rFonts w:ascii="Times New Roman" w:hAnsi="Times New Roman"/>
                <w:b/>
                <w:lang w:val="uk-UA"/>
              </w:rPr>
              <w:t>3</w:t>
            </w:r>
          </w:p>
        </w:tc>
      </w:tr>
    </w:tbl>
    <w:p w:rsidR="006C0E05" w:rsidRPr="008A1CEF" w:rsidRDefault="006C0E05" w:rsidP="006C0E05">
      <w:pPr>
        <w:spacing w:after="0" w:line="240" w:lineRule="atLeast"/>
        <w:jc w:val="both"/>
        <w:rPr>
          <w:rFonts w:ascii="Times New Roman" w:hAnsi="Times New Roman"/>
          <w:b/>
          <w:lang w:val="uk-UA"/>
        </w:rPr>
      </w:pPr>
      <w:r>
        <w:rPr>
          <w:rFonts w:ascii="Times New Roman" w:hAnsi="Times New Roman"/>
          <w:b/>
          <w:lang w:val="uk-UA"/>
        </w:rPr>
        <w:t>7.</w:t>
      </w:r>
      <w:r w:rsidRPr="008A1CEF">
        <w:rPr>
          <w:rFonts w:ascii="Times New Roman" w:hAnsi="Times New Roman"/>
          <w:b/>
        </w:rPr>
        <w:t>Статутнийкапітал.</w:t>
      </w:r>
    </w:p>
    <w:p w:rsidR="006C0E05" w:rsidRPr="008A1CEF" w:rsidRDefault="006C0E05" w:rsidP="006C0E05">
      <w:pPr>
        <w:pStyle w:val="a3"/>
        <w:spacing w:line="240" w:lineRule="atLeast"/>
        <w:ind w:firstLine="0"/>
        <w:rPr>
          <w:sz w:val="22"/>
          <w:szCs w:val="22"/>
        </w:rPr>
      </w:pPr>
      <w:r w:rsidRPr="008A1CEF">
        <w:rPr>
          <w:sz w:val="22"/>
          <w:szCs w:val="22"/>
        </w:rPr>
        <w:t xml:space="preserve">Зареєстрований ( пайовий )  капітал  представлений статутним капіталом, який відповідно  до статуту Товариства складає </w:t>
      </w:r>
      <w:r>
        <w:rPr>
          <w:sz w:val="22"/>
          <w:szCs w:val="22"/>
        </w:rPr>
        <w:t>5 101 тис. грн.</w:t>
      </w:r>
    </w:p>
    <w:p w:rsidR="006C0E05" w:rsidRDefault="006C0E05" w:rsidP="006C0E05">
      <w:pPr>
        <w:pStyle w:val="a3"/>
        <w:ind w:firstLine="0"/>
        <w:rPr>
          <w:sz w:val="22"/>
          <w:szCs w:val="22"/>
        </w:rPr>
      </w:pPr>
      <w:r>
        <w:rPr>
          <w:sz w:val="22"/>
          <w:szCs w:val="22"/>
        </w:rPr>
        <w:t xml:space="preserve">     Статутний капітал </w:t>
      </w:r>
      <w:r w:rsidRPr="00E66F36">
        <w:rPr>
          <w:sz w:val="22"/>
          <w:szCs w:val="22"/>
        </w:rPr>
        <w:t>Товариства   сформований  згідно з вимогами Закону України  «Про  господарські  товариства», інших законодавчих актів України та статуту  Товариства .</w:t>
      </w:r>
      <w:r w:rsidRPr="00682B76">
        <w:rPr>
          <w:sz w:val="22"/>
          <w:szCs w:val="22"/>
        </w:rPr>
        <w:t xml:space="preserve">Сплачений в </w:t>
      </w:r>
      <w:r>
        <w:rPr>
          <w:sz w:val="22"/>
          <w:szCs w:val="22"/>
        </w:rPr>
        <w:t xml:space="preserve">повному </w:t>
      </w:r>
      <w:r w:rsidRPr="00682B76">
        <w:rPr>
          <w:sz w:val="22"/>
          <w:szCs w:val="22"/>
        </w:rPr>
        <w:t>обсязі внесками учасника виключно грошовими коштами.</w:t>
      </w:r>
    </w:p>
    <w:p w:rsidR="001D017E" w:rsidRPr="00682B76" w:rsidRDefault="001D017E" w:rsidP="00FA5CB2">
      <w:pPr>
        <w:pStyle w:val="a3"/>
        <w:ind w:firstLine="851"/>
        <w:rPr>
          <w:sz w:val="22"/>
          <w:szCs w:val="22"/>
        </w:rPr>
      </w:pPr>
    </w:p>
    <w:p w:rsidR="001D017E" w:rsidRPr="00682B76" w:rsidRDefault="006C0E05" w:rsidP="001214E3">
      <w:pPr>
        <w:pStyle w:val="a3"/>
        <w:ind w:firstLine="0"/>
        <w:rPr>
          <w:b/>
          <w:sz w:val="22"/>
          <w:szCs w:val="22"/>
        </w:rPr>
      </w:pPr>
      <w:r>
        <w:rPr>
          <w:b/>
          <w:sz w:val="22"/>
          <w:szCs w:val="22"/>
        </w:rPr>
        <w:t>8</w:t>
      </w:r>
      <w:r w:rsidR="001D017E">
        <w:rPr>
          <w:b/>
          <w:sz w:val="22"/>
          <w:szCs w:val="22"/>
        </w:rPr>
        <w:t>.</w:t>
      </w:r>
      <w:r w:rsidR="001D017E" w:rsidRPr="00682B76">
        <w:rPr>
          <w:b/>
          <w:sz w:val="22"/>
          <w:szCs w:val="22"/>
        </w:rPr>
        <w:t>Управління капіталом</w:t>
      </w:r>
    </w:p>
    <w:p w:rsidR="001D017E" w:rsidRDefault="001D017E" w:rsidP="00FA5CB2">
      <w:pPr>
        <w:pStyle w:val="a3"/>
        <w:ind w:firstLine="851"/>
        <w:rPr>
          <w:sz w:val="22"/>
          <w:szCs w:val="22"/>
        </w:rPr>
      </w:pPr>
      <w:r w:rsidRPr="00682B76">
        <w:rPr>
          <w:sz w:val="22"/>
          <w:szCs w:val="22"/>
        </w:rPr>
        <w:t xml:space="preserve">Політика Товариства передбачає підтримку стабільного рівня капіталу з метою забезпечення належної довіри з боку інвесторів, інших учасників ринку фінансових послуг та стійкого розвитку господарської діяльності Товариства. Товариство дотримувалось усіх зовнішніх встановлених вимог щодо капіталу станом на кінець звітного періоду на 31 грудня 2017 року. Для відображення змін у складі власного капіталу Товариство використало форму Звіт про власний капітал, затверджену Наказом МФУ 73 від 07.02.2013р. </w:t>
      </w:r>
    </w:p>
    <w:p w:rsidR="001D017E" w:rsidRPr="00682B76" w:rsidRDefault="001D017E" w:rsidP="00FA5CB2">
      <w:pPr>
        <w:pStyle w:val="a3"/>
        <w:ind w:firstLine="851"/>
        <w:rPr>
          <w:sz w:val="22"/>
          <w:szCs w:val="22"/>
        </w:rPr>
      </w:pPr>
    </w:p>
    <w:p w:rsidR="001D017E" w:rsidRPr="006E7D31" w:rsidRDefault="006C0E05" w:rsidP="00BC16CA">
      <w:pPr>
        <w:shd w:val="clear" w:color="auto" w:fill="FFFFFF"/>
        <w:spacing w:after="0" w:line="300" w:lineRule="exact"/>
      </w:pPr>
      <w:r>
        <w:rPr>
          <w:rFonts w:ascii="Times New Roman" w:hAnsi="Times New Roman"/>
          <w:b/>
          <w:bCs/>
          <w:spacing w:val="-2"/>
          <w:lang w:val="uk-UA"/>
        </w:rPr>
        <w:t>9</w:t>
      </w:r>
      <w:r w:rsidR="001D017E" w:rsidRPr="006E7D31">
        <w:rPr>
          <w:rFonts w:ascii="Times New Roman" w:hAnsi="Times New Roman"/>
          <w:b/>
          <w:bCs/>
          <w:spacing w:val="-2"/>
        </w:rPr>
        <w:t>.</w:t>
      </w:r>
      <w:bookmarkStart w:id="5" w:name="bookmark39"/>
      <w:r w:rsidR="001D017E" w:rsidRPr="00EB2513">
        <w:rPr>
          <w:rFonts w:ascii="Times New Roman" w:hAnsi="Times New Roman"/>
          <w:b/>
        </w:rPr>
        <w:t>Розкриття іншої інформа</w:t>
      </w:r>
      <w:r w:rsidR="001D017E" w:rsidRPr="006E7D31">
        <w:rPr>
          <w:rFonts w:ascii="Times New Roman" w:hAnsi="Times New Roman"/>
          <w:b/>
        </w:rPr>
        <w:t>ції</w:t>
      </w:r>
      <w:bookmarkEnd w:id="5"/>
    </w:p>
    <w:p w:rsidR="001D017E" w:rsidRPr="006C0E05" w:rsidRDefault="001D017E" w:rsidP="006C0E05">
      <w:pPr>
        <w:pStyle w:val="a5"/>
        <w:widowControl w:val="0"/>
        <w:numPr>
          <w:ilvl w:val="1"/>
          <w:numId w:val="27"/>
        </w:numPr>
        <w:tabs>
          <w:tab w:val="left" w:pos="486"/>
          <w:tab w:val="left" w:pos="1134"/>
          <w:tab w:val="left" w:pos="1276"/>
        </w:tabs>
        <w:spacing w:after="0" w:line="240" w:lineRule="auto"/>
        <w:rPr>
          <w:rFonts w:ascii="Times New Roman" w:hAnsi="Times New Roman"/>
          <w:b/>
          <w:bCs/>
          <w:spacing w:val="5"/>
        </w:rPr>
      </w:pPr>
      <w:r w:rsidRPr="006C0E05">
        <w:rPr>
          <w:rFonts w:ascii="Times New Roman" w:hAnsi="Times New Roman"/>
          <w:b/>
          <w:bCs/>
          <w:spacing w:val="5"/>
        </w:rPr>
        <w:t>Умовні зобов'язання</w:t>
      </w:r>
    </w:p>
    <w:p w:rsidR="001D017E" w:rsidRPr="006C0E05" w:rsidRDefault="001D017E" w:rsidP="006C0E05">
      <w:pPr>
        <w:pStyle w:val="a5"/>
        <w:widowControl w:val="0"/>
        <w:numPr>
          <w:ilvl w:val="2"/>
          <w:numId w:val="27"/>
        </w:numPr>
        <w:tabs>
          <w:tab w:val="left" w:pos="654"/>
        </w:tabs>
        <w:spacing w:after="0" w:line="240" w:lineRule="auto"/>
        <w:rPr>
          <w:rFonts w:ascii="Times New Roman" w:hAnsi="Times New Roman"/>
          <w:b/>
          <w:bCs/>
          <w:iCs/>
          <w:spacing w:val="3"/>
        </w:rPr>
      </w:pPr>
      <w:r w:rsidRPr="006C0E05">
        <w:rPr>
          <w:rFonts w:ascii="Times New Roman" w:hAnsi="Times New Roman"/>
          <w:b/>
          <w:bCs/>
          <w:iCs/>
          <w:spacing w:val="3"/>
        </w:rPr>
        <w:t>Судові позови</w:t>
      </w:r>
    </w:p>
    <w:p w:rsidR="001D017E" w:rsidRPr="006E7D31" w:rsidRDefault="001D017E" w:rsidP="00BC16CA">
      <w:pPr>
        <w:widowControl w:val="0"/>
        <w:tabs>
          <w:tab w:val="left" w:pos="0"/>
        </w:tabs>
        <w:spacing w:after="0" w:line="240" w:lineRule="auto"/>
        <w:ind w:firstLine="567"/>
        <w:jc w:val="both"/>
        <w:rPr>
          <w:rFonts w:ascii="Times New Roman" w:hAnsi="Times New Roman"/>
          <w:bCs/>
          <w:iCs/>
          <w:spacing w:val="3"/>
        </w:rPr>
      </w:pPr>
      <w:r>
        <w:rPr>
          <w:rFonts w:ascii="Times New Roman" w:hAnsi="Times New Roman"/>
          <w:bCs/>
          <w:iCs/>
          <w:spacing w:val="3"/>
        </w:rPr>
        <w:t>Станом на 31.12.2017</w:t>
      </w:r>
      <w:r w:rsidRPr="006E7D31">
        <w:rPr>
          <w:rFonts w:ascii="Times New Roman" w:hAnsi="Times New Roman"/>
          <w:bCs/>
          <w:iCs/>
          <w:spacing w:val="3"/>
        </w:rPr>
        <w:t xml:space="preserve">р. Товариство від власного імені і за власний рахунок не </w:t>
      </w:r>
      <w:proofErr w:type="gramStart"/>
      <w:r w:rsidRPr="006E7D31">
        <w:rPr>
          <w:rFonts w:ascii="Times New Roman" w:hAnsi="Times New Roman"/>
          <w:bCs/>
          <w:iCs/>
          <w:spacing w:val="3"/>
        </w:rPr>
        <w:t>являється</w:t>
      </w:r>
      <w:proofErr w:type="gramEnd"/>
      <w:r w:rsidRPr="006E7D31">
        <w:rPr>
          <w:rFonts w:ascii="Times New Roman" w:hAnsi="Times New Roman"/>
          <w:bCs/>
          <w:iCs/>
          <w:spacing w:val="3"/>
        </w:rPr>
        <w:t xml:space="preserve"> учасником судових процесів та проти Товариства не висувалися претензії та відсутні будь-які судові позови.</w:t>
      </w:r>
    </w:p>
    <w:p w:rsidR="001D017E" w:rsidRPr="006E7D31" w:rsidRDefault="001D017E" w:rsidP="00BC16CA">
      <w:pPr>
        <w:widowControl w:val="0"/>
        <w:tabs>
          <w:tab w:val="left" w:pos="0"/>
        </w:tabs>
        <w:spacing w:after="0" w:line="240" w:lineRule="auto"/>
        <w:ind w:firstLine="567"/>
        <w:jc w:val="both"/>
        <w:rPr>
          <w:rFonts w:ascii="Times New Roman" w:hAnsi="Times New Roman"/>
        </w:rPr>
      </w:pPr>
      <w:r w:rsidRPr="006E7D31">
        <w:rPr>
          <w:rFonts w:ascii="Times New Roman" w:hAnsi="Times New Roman"/>
        </w:rPr>
        <w:t>В ході нормального ведення бізнесу Товариство час від часу може отримати претензії. Виходячи з власної оцінки, а також внутрішніх професійних консультацій, керівництво Товариства вважає, що суттєві збитки за позовами не будуть понесені.</w:t>
      </w:r>
    </w:p>
    <w:p w:rsidR="001D017E" w:rsidRDefault="001D017E" w:rsidP="006C0E05">
      <w:pPr>
        <w:widowControl w:val="0"/>
        <w:numPr>
          <w:ilvl w:val="2"/>
          <w:numId w:val="27"/>
        </w:numPr>
        <w:tabs>
          <w:tab w:val="left" w:pos="654"/>
        </w:tabs>
        <w:spacing w:after="0" w:line="240" w:lineRule="auto"/>
        <w:rPr>
          <w:rFonts w:ascii="Times New Roman" w:hAnsi="Times New Roman"/>
          <w:b/>
          <w:bCs/>
          <w:iCs/>
          <w:spacing w:val="3"/>
        </w:rPr>
      </w:pPr>
      <w:r w:rsidRPr="006E7D31">
        <w:rPr>
          <w:rFonts w:ascii="Times New Roman" w:hAnsi="Times New Roman"/>
          <w:b/>
          <w:bCs/>
          <w:iCs/>
          <w:spacing w:val="3"/>
        </w:rPr>
        <w:t>Оподаткування</w:t>
      </w:r>
    </w:p>
    <w:p w:rsidR="001D017E" w:rsidRPr="003A6E9D" w:rsidRDefault="001D017E" w:rsidP="00BC16CA">
      <w:pPr>
        <w:shd w:val="clear" w:color="auto" w:fill="FFFFFF"/>
        <w:autoSpaceDE w:val="0"/>
        <w:autoSpaceDN w:val="0"/>
        <w:adjustRightInd w:val="0"/>
        <w:spacing w:before="120" w:after="60" w:line="300" w:lineRule="exact"/>
        <w:ind w:firstLine="397"/>
        <w:jc w:val="both"/>
        <w:rPr>
          <w:rFonts w:ascii="Times New Roman" w:hAnsi="Times New Roman"/>
        </w:rPr>
      </w:pPr>
      <w:r w:rsidRPr="003A6E9D">
        <w:rPr>
          <w:rFonts w:ascii="Times New Roman" w:hAnsi="Times New Roman"/>
        </w:rPr>
        <w:t>Внаслідок наявності в українському податковому законодавстві положень, які дозволяють більш ніж один варіант тлумачення, а також через практику, що склалася в нестабільному економічному середовищі, за якої податкові органи довільно тлумачать аспекти економічної діяльності, у разі, якщо податкові ограни піддадуть сумніву певне тлумачення, засноване на оцінці керівництва економічної діяльності Товариства, ймовірно, що Товариство змушене буде сплатити додаткові податки, штрафи та пені. Така невизначеність може вплинути на вартість фінансових інструментів, втрати та резерви під знецінення, а також на ринковий рівень цін на угоди. На думку керівництва Товариство сплатило усі податки, тому фінансова звітність не містить резервів під податкові збитки. Податкові звіти можуть переглядатися відповідними податковими органами протягом трьох років.</w:t>
      </w:r>
    </w:p>
    <w:p w:rsidR="001D017E" w:rsidRPr="006E7D31" w:rsidRDefault="001D017E" w:rsidP="00BC16CA">
      <w:pPr>
        <w:shd w:val="clear" w:color="auto" w:fill="FFFFFF"/>
        <w:autoSpaceDE w:val="0"/>
        <w:autoSpaceDN w:val="0"/>
        <w:adjustRightInd w:val="0"/>
        <w:spacing w:after="0" w:line="240" w:lineRule="auto"/>
        <w:ind w:firstLine="397"/>
        <w:jc w:val="both"/>
        <w:rPr>
          <w:rFonts w:ascii="Times New Roman" w:hAnsi="Times New Roman"/>
        </w:rPr>
      </w:pPr>
    </w:p>
    <w:p w:rsidR="001D017E" w:rsidRPr="006E7D31" w:rsidRDefault="001D017E" w:rsidP="006C0E05">
      <w:pPr>
        <w:numPr>
          <w:ilvl w:val="1"/>
          <w:numId w:val="27"/>
        </w:numPr>
        <w:shd w:val="clear" w:color="auto" w:fill="FFFFFF"/>
        <w:tabs>
          <w:tab w:val="left" w:pos="426"/>
        </w:tabs>
        <w:autoSpaceDE w:val="0"/>
        <w:autoSpaceDN w:val="0"/>
        <w:adjustRightInd w:val="0"/>
        <w:spacing w:after="0" w:line="240" w:lineRule="auto"/>
        <w:contextualSpacing/>
        <w:jc w:val="both"/>
        <w:rPr>
          <w:rFonts w:ascii="Times New Roman" w:hAnsi="Times New Roman"/>
          <w:b/>
        </w:rPr>
      </w:pPr>
      <w:r w:rsidRPr="006E7D31">
        <w:rPr>
          <w:rFonts w:ascii="Times New Roman" w:hAnsi="Times New Roman"/>
          <w:b/>
        </w:rPr>
        <w:t xml:space="preserve">Вплив інфляції </w:t>
      </w:r>
    </w:p>
    <w:p w:rsidR="001D017E" w:rsidRPr="006E7D31" w:rsidRDefault="001D017E" w:rsidP="00BC16CA">
      <w:pPr>
        <w:shd w:val="clear" w:color="auto" w:fill="FFFFFF"/>
        <w:autoSpaceDE w:val="0"/>
        <w:autoSpaceDN w:val="0"/>
        <w:adjustRightInd w:val="0"/>
        <w:spacing w:after="0" w:line="240" w:lineRule="auto"/>
        <w:ind w:firstLine="567"/>
        <w:contextualSpacing/>
        <w:jc w:val="both"/>
        <w:rPr>
          <w:rFonts w:ascii="Times New Roman" w:hAnsi="Times New Roman"/>
        </w:rPr>
      </w:pPr>
      <w:r w:rsidRPr="006E7D31">
        <w:rPr>
          <w:rFonts w:ascii="Times New Roman" w:hAnsi="Times New Roman"/>
        </w:rPr>
        <w:t>МСБО 29 «Фінансова звітність в умовах гіперінфляції» слід використовувати за умов, коли економіка країни є гіперінфляційною. У такому випадку фінансова звітність перед здійсненням фактичного перерахунку статей фінансової звітності у валюту представлення підлягає коригуванню з урахуванням інфляції (суми за немонетарними статтями коригуються з урахуванням рівня інфляції на основі зміни загального індексу цін (однак, лише з дати придбання до дати балансу); різниці за монетарними і немонетарними статтями, що виникають в результаті застосування індексу цін на звітну дату розкривають як окрему складову власного капіталу).</w:t>
      </w:r>
    </w:p>
    <w:p w:rsidR="001D017E" w:rsidRPr="006E7D31" w:rsidRDefault="001D017E" w:rsidP="00BC16CA">
      <w:pPr>
        <w:shd w:val="clear" w:color="auto" w:fill="FFFFFF"/>
        <w:autoSpaceDE w:val="0"/>
        <w:autoSpaceDN w:val="0"/>
        <w:adjustRightInd w:val="0"/>
        <w:spacing w:after="0" w:line="240" w:lineRule="auto"/>
        <w:ind w:firstLine="567"/>
        <w:jc w:val="both"/>
        <w:rPr>
          <w:rFonts w:ascii="Times New Roman" w:hAnsi="Times New Roman"/>
        </w:rPr>
      </w:pPr>
      <w:r w:rsidRPr="006E7D31">
        <w:rPr>
          <w:rFonts w:ascii="Times New Roman" w:hAnsi="Times New Roman"/>
        </w:rPr>
        <w:t>Аналізуючи критерії, які характеризують показник гіперінфляції та включають в себе не тільки монетарні, але і психологічні складові, передбачені у параграфі 3 МСБО 29, та враховуючи додаткові характеристики, керівництво Товариства вважає, що важливим фактором є динаміка змін рівня інфляції. Так, рівень інф</w:t>
      </w:r>
      <w:r>
        <w:rPr>
          <w:rFonts w:ascii="Times New Roman" w:hAnsi="Times New Roman"/>
        </w:rPr>
        <w:t>ляції у 2016 році склав 43,3%, а в 2017</w:t>
      </w:r>
      <w:r w:rsidRPr="006E7D31">
        <w:rPr>
          <w:rFonts w:ascii="Times New Roman" w:hAnsi="Times New Roman"/>
        </w:rPr>
        <w:t xml:space="preserve"> році – 12,4%. Таким чином, на думку керівництва, економіка України з 2016 року почала виходити зі стану глибоких інфляційних процесів. Зважаючи на те, що згідно з МСБО 29 проведення перерахунку фінансової звітності є питанням судження, керівництво  Товариства прийняло рішення про непроведення коригування статей звітності на індекс інфляціі відповідно до МСБО 29 «Фінансова звітність умовах гіперінфляціі». </w:t>
      </w:r>
    </w:p>
    <w:p w:rsidR="001D017E" w:rsidRPr="006E7D31" w:rsidRDefault="001D017E" w:rsidP="00BC16CA">
      <w:pPr>
        <w:spacing w:after="0" w:line="240" w:lineRule="auto"/>
        <w:ind w:firstLine="567"/>
        <w:jc w:val="both"/>
        <w:rPr>
          <w:rFonts w:ascii="Times New Roman" w:hAnsi="Times New Roman"/>
        </w:rPr>
      </w:pPr>
      <w:r w:rsidRPr="006E7D31">
        <w:rPr>
          <w:rFonts w:ascii="Times New Roman" w:hAnsi="Times New Roman"/>
        </w:rPr>
        <w:lastRenderedPageBreak/>
        <w:t>І хоча керівництво не може передбачити всі тенденції, які можуть впливати на економіку України, а також те, який вплив (за наявності такого) вони можуть мати на майбутній фінансовий стан Товариства, воно вважає, що вживає усіх необхідних заходів для забезпечення стабільної діяльності та розвитку Товариства.</w:t>
      </w:r>
    </w:p>
    <w:p w:rsidR="001D017E" w:rsidRPr="006E7D31" w:rsidRDefault="001D017E" w:rsidP="00BC16CA">
      <w:pPr>
        <w:shd w:val="clear" w:color="auto" w:fill="FFFFFF"/>
        <w:autoSpaceDE w:val="0"/>
        <w:autoSpaceDN w:val="0"/>
        <w:adjustRightInd w:val="0"/>
        <w:spacing w:after="0" w:line="240" w:lineRule="auto"/>
        <w:ind w:firstLine="397"/>
        <w:jc w:val="both"/>
        <w:rPr>
          <w:rFonts w:ascii="Times New Roman" w:hAnsi="Times New Roman"/>
        </w:rPr>
      </w:pPr>
    </w:p>
    <w:p w:rsidR="001D017E" w:rsidRPr="006E7D31" w:rsidRDefault="001D017E" w:rsidP="006C0E05">
      <w:pPr>
        <w:numPr>
          <w:ilvl w:val="1"/>
          <w:numId w:val="27"/>
        </w:numPr>
        <w:shd w:val="clear" w:color="auto" w:fill="FFFFFF"/>
        <w:tabs>
          <w:tab w:val="left" w:pos="426"/>
        </w:tabs>
        <w:autoSpaceDE w:val="0"/>
        <w:autoSpaceDN w:val="0"/>
        <w:adjustRightInd w:val="0"/>
        <w:spacing w:after="0" w:line="300" w:lineRule="exact"/>
        <w:contextualSpacing/>
        <w:jc w:val="both"/>
        <w:rPr>
          <w:rFonts w:ascii="Times New Roman" w:hAnsi="Times New Roman"/>
          <w:b/>
        </w:rPr>
      </w:pPr>
      <w:r w:rsidRPr="006E7D31">
        <w:rPr>
          <w:rFonts w:ascii="Times New Roman" w:hAnsi="Times New Roman"/>
          <w:b/>
        </w:rPr>
        <w:t>Ступінь повернення дебіторської заборгованості та інших фінансових активів</w:t>
      </w:r>
    </w:p>
    <w:p w:rsidR="001D017E" w:rsidRPr="006E7D31" w:rsidRDefault="001D017E" w:rsidP="00BC16CA">
      <w:pPr>
        <w:shd w:val="clear" w:color="auto" w:fill="FFFFFF"/>
        <w:autoSpaceDE w:val="0"/>
        <w:autoSpaceDN w:val="0"/>
        <w:adjustRightInd w:val="0"/>
        <w:spacing w:after="0" w:line="240" w:lineRule="auto"/>
        <w:ind w:firstLine="567"/>
        <w:jc w:val="both"/>
        <w:rPr>
          <w:rFonts w:ascii="Times New Roman" w:hAnsi="Times New Roman"/>
          <w:b/>
          <w:i/>
        </w:rPr>
      </w:pPr>
      <w:r w:rsidRPr="006E7D31">
        <w:rPr>
          <w:rFonts w:ascii="Times New Roman" w:hAnsi="Times New Roman"/>
        </w:rPr>
        <w:t>Товариство здійснює свою діяльність в умовах загальної кризи вітчизняного економічного середовища, яка характеризується обмеженістю внутрішнього інвестиційного потенціалу, низькою привабливістю секторів економіки для інвесторів, зниженням конкурентоспроможності національної економіки, низьким рівнем ліквідності на ринках капіталу, відносно високим рівнем інфляції та на яку впливає зниження темпів економічного розвитку у світовій економіці та, більшою мірою, суспільно-політичні події в країні. Керівництво не виключає існування ймовірності того, що активи не зможуть бути реалізовані за їхньою балансовою вартістю в ході звичайної діяльності Товариства. Але, на думку керівництва, додатковий резерв під фінансові активи станом на кінець звітного періоду не потрібен, виходячи з наявних обставин та інформації.</w:t>
      </w:r>
    </w:p>
    <w:p w:rsidR="001D017E" w:rsidRPr="001561A6" w:rsidRDefault="006C0E05" w:rsidP="00BC16CA">
      <w:pPr>
        <w:pStyle w:val="Style23"/>
        <w:widowControl/>
        <w:spacing w:before="110" w:line="276" w:lineRule="auto"/>
        <w:jc w:val="both"/>
        <w:rPr>
          <w:rStyle w:val="FontStyle285"/>
          <w:b w:val="0"/>
          <w:sz w:val="22"/>
          <w:szCs w:val="22"/>
        </w:rPr>
      </w:pPr>
      <w:r>
        <w:rPr>
          <w:rStyle w:val="FontStyle285"/>
          <w:sz w:val="22"/>
          <w:szCs w:val="22"/>
        </w:rPr>
        <w:t>9</w:t>
      </w:r>
      <w:r w:rsidR="001D017E">
        <w:rPr>
          <w:rStyle w:val="FontStyle285"/>
          <w:sz w:val="22"/>
          <w:szCs w:val="22"/>
        </w:rPr>
        <w:t>.</w:t>
      </w:r>
      <w:r w:rsidR="001D017E" w:rsidRPr="001561A6">
        <w:rPr>
          <w:rStyle w:val="FontStyle285"/>
          <w:sz w:val="22"/>
          <w:szCs w:val="22"/>
        </w:rPr>
        <w:t>4  Розкриття інформації щодо зв'язаних сторін згідно МСБО 24</w:t>
      </w:r>
      <w:r w:rsidR="001D017E" w:rsidRPr="008740C7">
        <w:rPr>
          <w:rStyle w:val="FontStyle285"/>
          <w:sz w:val="22"/>
          <w:szCs w:val="22"/>
        </w:rPr>
        <w:t xml:space="preserve"> </w:t>
      </w:r>
      <w:r w:rsidR="001D017E" w:rsidRPr="001561A6">
        <w:rPr>
          <w:rStyle w:val="FontStyle279"/>
          <w:b/>
          <w:sz w:val="22"/>
          <w:szCs w:val="22"/>
        </w:rPr>
        <w:t>«Розкриття інформації щодо зв'язаних сторін».</w:t>
      </w:r>
    </w:p>
    <w:p w:rsidR="001D017E" w:rsidRDefault="001D017E" w:rsidP="00BC16CA">
      <w:pPr>
        <w:shd w:val="clear" w:color="auto" w:fill="FFFFFF"/>
        <w:autoSpaceDE w:val="0"/>
        <w:autoSpaceDN w:val="0"/>
        <w:adjustRightInd w:val="0"/>
        <w:spacing w:after="0" w:line="240" w:lineRule="auto"/>
        <w:ind w:firstLine="567"/>
        <w:contextualSpacing/>
        <w:jc w:val="both"/>
        <w:rPr>
          <w:rFonts w:ascii="Times New Roman" w:hAnsi="Times New Roman"/>
          <w:lang w:val="uk-UA"/>
        </w:rPr>
      </w:pPr>
      <w:r w:rsidRPr="00661A86">
        <w:rPr>
          <w:rFonts w:ascii="Times New Roman" w:hAnsi="Times New Roman"/>
          <w:lang w:val="uk-UA"/>
        </w:rPr>
        <w:t xml:space="preserve">Зв'язаними вважають сторони, одна з яких має можливість контролювати іншу або здійснювати суттєвий вплив на прийняття фінансових та операційних рішень іншою стороною, як це визначено в МСБО 24 «Розкриття інформації щодо зв'язаних сторін». </w:t>
      </w:r>
      <w:r w:rsidRPr="00476C40">
        <w:rPr>
          <w:rFonts w:ascii="Times New Roman" w:hAnsi="Times New Roman"/>
        </w:rPr>
        <w:t>Рішення про те які сторони являються зв'язаними приймають не тільки на основі їх юридичної форми, але і виходячи з характеру стосунків зв'язаними сторін.</w:t>
      </w:r>
    </w:p>
    <w:p w:rsidR="001D017E" w:rsidRPr="00506405" w:rsidRDefault="001D017E" w:rsidP="00661A86">
      <w:pPr>
        <w:pStyle w:val="Style3"/>
        <w:spacing w:line="240" w:lineRule="auto"/>
        <w:jc w:val="both"/>
        <w:rPr>
          <w:sz w:val="22"/>
          <w:szCs w:val="22"/>
          <w:lang w:val="uk-UA"/>
        </w:rPr>
      </w:pPr>
      <w:r>
        <w:rPr>
          <w:sz w:val="22"/>
          <w:szCs w:val="22"/>
          <w:lang w:val="uk-UA"/>
        </w:rPr>
        <w:t xml:space="preserve">Згідно МСФЗ 24,  до  зв’язаних </w:t>
      </w:r>
      <w:r w:rsidRPr="00506405">
        <w:rPr>
          <w:sz w:val="22"/>
          <w:szCs w:val="22"/>
          <w:lang w:val="uk-UA"/>
        </w:rPr>
        <w:t xml:space="preserve"> сторін Товариства належать:</w:t>
      </w:r>
    </w:p>
    <w:p w:rsidR="001D017E" w:rsidRPr="00506405" w:rsidRDefault="001D017E" w:rsidP="00661A86">
      <w:pPr>
        <w:pStyle w:val="Style3"/>
        <w:spacing w:line="240" w:lineRule="auto"/>
        <w:jc w:val="both"/>
        <w:rPr>
          <w:sz w:val="22"/>
          <w:szCs w:val="22"/>
          <w:lang w:val="uk-UA"/>
        </w:rPr>
      </w:pPr>
      <w:r w:rsidRPr="00506405">
        <w:rPr>
          <w:sz w:val="22"/>
          <w:szCs w:val="22"/>
          <w:lang w:val="uk-UA"/>
        </w:rPr>
        <w:t>-  юридичні особи, які мають можливість одноосібно контролювати діяльність Товариства або суттєво впливати на прийняття нею фінансових та оперативних рішень, а так саме ті, щодо яких Товариство має такі можливості.</w:t>
      </w:r>
    </w:p>
    <w:p w:rsidR="001D017E" w:rsidRDefault="001D017E" w:rsidP="00661A86">
      <w:pPr>
        <w:pStyle w:val="Style3"/>
        <w:spacing w:line="240" w:lineRule="auto"/>
        <w:jc w:val="both"/>
        <w:rPr>
          <w:sz w:val="22"/>
          <w:szCs w:val="22"/>
          <w:lang w:val="uk-UA"/>
        </w:rPr>
      </w:pPr>
      <w:r w:rsidRPr="00506405">
        <w:rPr>
          <w:sz w:val="22"/>
          <w:szCs w:val="22"/>
          <w:lang w:val="uk-UA"/>
        </w:rPr>
        <w:t>-  це фізичні особи, або члени сім'ї фізичної особи, які здійснюють одноосібно контроль за діяльністю Товариства, а також посадові особи, які мають повноваження на планування, керівництво та контроль за діяльністю структурних підрозділів Товариства і члени родин вище зазначених осіб.</w:t>
      </w:r>
    </w:p>
    <w:p w:rsidR="001D017E" w:rsidRPr="00506405" w:rsidRDefault="001D017E" w:rsidP="00661A86">
      <w:pPr>
        <w:pStyle w:val="Style3"/>
        <w:spacing w:line="240" w:lineRule="auto"/>
        <w:jc w:val="both"/>
        <w:rPr>
          <w:sz w:val="22"/>
          <w:szCs w:val="22"/>
          <w:lang w:val="uk-UA"/>
        </w:rPr>
      </w:pPr>
      <w:r w:rsidRPr="00506405">
        <w:rPr>
          <w:sz w:val="22"/>
          <w:szCs w:val="22"/>
          <w:lang w:val="uk-UA"/>
        </w:rPr>
        <w:t>Перелік пов’язаних сторін визначається, враховуючи сутність відносин, а не лише юридичну форму.</w:t>
      </w:r>
    </w:p>
    <w:p w:rsidR="001D017E" w:rsidRPr="00506405" w:rsidRDefault="001D017E" w:rsidP="00661A86">
      <w:pPr>
        <w:pStyle w:val="Style3"/>
        <w:spacing w:line="240" w:lineRule="auto"/>
        <w:jc w:val="both"/>
        <w:rPr>
          <w:sz w:val="22"/>
          <w:szCs w:val="22"/>
          <w:lang w:val="uk-UA"/>
        </w:rPr>
      </w:pPr>
      <w:r w:rsidRPr="00506405">
        <w:rPr>
          <w:sz w:val="22"/>
          <w:szCs w:val="22"/>
          <w:lang w:val="uk-UA"/>
        </w:rPr>
        <w:t xml:space="preserve">До </w:t>
      </w:r>
      <w:r>
        <w:rPr>
          <w:sz w:val="22"/>
          <w:szCs w:val="22"/>
          <w:lang w:val="uk-UA"/>
        </w:rPr>
        <w:t>по</w:t>
      </w:r>
      <w:r w:rsidRPr="00506405">
        <w:rPr>
          <w:sz w:val="22"/>
          <w:szCs w:val="22"/>
          <w:lang w:val="uk-UA"/>
        </w:rPr>
        <w:t xml:space="preserve">в'язаних сторін Товариства відносяться </w:t>
      </w:r>
      <w:r>
        <w:rPr>
          <w:sz w:val="22"/>
          <w:szCs w:val="22"/>
          <w:lang w:val="uk-UA"/>
        </w:rPr>
        <w:t xml:space="preserve">учасники, що володіють часткою </w:t>
      </w:r>
      <w:r w:rsidRPr="00A50BAF">
        <w:rPr>
          <w:sz w:val="22"/>
          <w:szCs w:val="22"/>
          <w:lang w:val="uk-UA"/>
        </w:rPr>
        <w:t>10% і</w:t>
      </w:r>
      <w:r w:rsidRPr="00506405">
        <w:rPr>
          <w:sz w:val="22"/>
          <w:szCs w:val="22"/>
          <w:lang w:val="uk-UA"/>
        </w:rPr>
        <w:t>більше відсотків у статутному капіталі Товариства, та управлінський персонал в особі Директора</w:t>
      </w:r>
      <w:r>
        <w:rPr>
          <w:sz w:val="22"/>
          <w:szCs w:val="22"/>
          <w:lang w:val="uk-UA"/>
        </w:rPr>
        <w:t>Сокол Н.М.</w:t>
      </w:r>
    </w:p>
    <w:p w:rsidR="001D017E" w:rsidRDefault="001D017E" w:rsidP="00661A86">
      <w:pPr>
        <w:pStyle w:val="Style3"/>
        <w:spacing w:line="240" w:lineRule="auto"/>
        <w:jc w:val="both"/>
        <w:rPr>
          <w:sz w:val="22"/>
          <w:szCs w:val="22"/>
          <w:lang w:val="uk-UA"/>
        </w:rPr>
      </w:pPr>
      <w:r w:rsidRPr="00506405">
        <w:rPr>
          <w:sz w:val="22"/>
          <w:szCs w:val="22"/>
          <w:lang w:val="uk-UA"/>
        </w:rPr>
        <w:t>О</w:t>
      </w:r>
      <w:r>
        <w:rPr>
          <w:sz w:val="22"/>
          <w:szCs w:val="22"/>
          <w:lang w:val="uk-UA"/>
        </w:rPr>
        <w:t xml:space="preserve">перації з  зв’язаними  сторонами </w:t>
      </w:r>
      <w:r w:rsidRPr="00506405">
        <w:rPr>
          <w:sz w:val="22"/>
          <w:szCs w:val="22"/>
          <w:lang w:val="uk-UA"/>
        </w:rPr>
        <w:t xml:space="preserve">протягом 2017 року: </w:t>
      </w:r>
    </w:p>
    <w:p w:rsidR="001D017E" w:rsidRPr="00506405" w:rsidRDefault="001D017E" w:rsidP="00661A86">
      <w:pPr>
        <w:pStyle w:val="Style3"/>
        <w:numPr>
          <w:ilvl w:val="0"/>
          <w:numId w:val="20"/>
        </w:numPr>
        <w:spacing w:line="240" w:lineRule="auto"/>
        <w:jc w:val="both"/>
        <w:rPr>
          <w:sz w:val="22"/>
          <w:szCs w:val="22"/>
          <w:lang w:val="uk-UA"/>
        </w:rPr>
      </w:pPr>
      <w:r w:rsidRPr="00506405">
        <w:rPr>
          <w:sz w:val="22"/>
          <w:szCs w:val="22"/>
          <w:lang w:val="uk-UA"/>
        </w:rPr>
        <w:t>Товариство нараховувало та виплачувало заробітну плату управлінському персоналу</w:t>
      </w:r>
      <w:r>
        <w:rPr>
          <w:sz w:val="22"/>
          <w:szCs w:val="22"/>
          <w:lang w:val="uk-UA"/>
        </w:rPr>
        <w:t xml:space="preserve"> в розмірі 58 тис. грн.</w:t>
      </w:r>
    </w:p>
    <w:p w:rsidR="001D017E" w:rsidRDefault="001D017E" w:rsidP="00661A86">
      <w:pPr>
        <w:pStyle w:val="Style3"/>
        <w:widowControl/>
        <w:spacing w:line="240" w:lineRule="auto"/>
        <w:ind w:firstLine="0"/>
        <w:jc w:val="both"/>
        <w:rPr>
          <w:sz w:val="22"/>
          <w:szCs w:val="22"/>
          <w:lang w:val="uk-UA"/>
        </w:rPr>
      </w:pPr>
      <w:r>
        <w:rPr>
          <w:sz w:val="22"/>
          <w:szCs w:val="22"/>
          <w:lang w:val="uk-UA"/>
        </w:rPr>
        <w:t>Інші о</w:t>
      </w:r>
      <w:r w:rsidRPr="00506405">
        <w:rPr>
          <w:sz w:val="22"/>
          <w:szCs w:val="22"/>
          <w:lang w:val="uk-UA"/>
        </w:rPr>
        <w:t>перації</w:t>
      </w:r>
      <w:r>
        <w:rPr>
          <w:sz w:val="22"/>
          <w:szCs w:val="22"/>
          <w:lang w:val="uk-UA"/>
        </w:rPr>
        <w:t xml:space="preserve"> з  зв’язаними   сторонами  протягом 2017 року</w:t>
      </w:r>
      <w:r w:rsidRPr="00506405">
        <w:rPr>
          <w:sz w:val="22"/>
          <w:szCs w:val="22"/>
          <w:lang w:val="uk-UA"/>
        </w:rPr>
        <w:t xml:space="preserve"> не проводил</w:t>
      </w:r>
      <w:r>
        <w:rPr>
          <w:sz w:val="22"/>
          <w:szCs w:val="22"/>
          <w:lang w:val="uk-UA"/>
        </w:rPr>
        <w:t>и</w:t>
      </w:r>
      <w:r w:rsidRPr="00506405">
        <w:rPr>
          <w:sz w:val="22"/>
          <w:szCs w:val="22"/>
          <w:lang w:val="uk-UA"/>
        </w:rPr>
        <w:t>сь</w:t>
      </w:r>
      <w:r>
        <w:rPr>
          <w:sz w:val="22"/>
          <w:szCs w:val="22"/>
          <w:lang w:val="uk-UA"/>
        </w:rPr>
        <w:t>.</w:t>
      </w:r>
    </w:p>
    <w:p w:rsidR="001D017E" w:rsidRPr="001561A6" w:rsidRDefault="006C0E05" w:rsidP="00BC16CA">
      <w:pPr>
        <w:pStyle w:val="Style123"/>
        <w:widowControl/>
        <w:tabs>
          <w:tab w:val="left" w:pos="1058"/>
        </w:tabs>
        <w:spacing w:before="324" w:line="276" w:lineRule="auto"/>
        <w:ind w:firstLine="0"/>
        <w:jc w:val="both"/>
        <w:rPr>
          <w:rStyle w:val="FontStyle285"/>
          <w:sz w:val="22"/>
          <w:szCs w:val="22"/>
        </w:rPr>
      </w:pPr>
      <w:r>
        <w:rPr>
          <w:rStyle w:val="FontStyle279"/>
          <w:b/>
          <w:sz w:val="22"/>
          <w:szCs w:val="22"/>
        </w:rPr>
        <w:t>9</w:t>
      </w:r>
      <w:r w:rsidR="001D017E" w:rsidRPr="001561A6">
        <w:rPr>
          <w:rStyle w:val="FontStyle279"/>
          <w:b/>
          <w:sz w:val="22"/>
          <w:szCs w:val="22"/>
        </w:rPr>
        <w:t xml:space="preserve">.5 </w:t>
      </w:r>
      <w:r w:rsidR="001D017E" w:rsidRPr="001561A6">
        <w:rPr>
          <w:rStyle w:val="FontStyle285"/>
          <w:sz w:val="22"/>
          <w:szCs w:val="22"/>
        </w:rPr>
        <w:t>Управління фінансовими ризиками</w:t>
      </w:r>
    </w:p>
    <w:p w:rsidR="001D017E" w:rsidRPr="00661A86" w:rsidRDefault="001D017E" w:rsidP="00BC16CA">
      <w:pPr>
        <w:widowControl w:val="0"/>
        <w:tabs>
          <w:tab w:val="left" w:pos="0"/>
        </w:tabs>
        <w:spacing w:after="0" w:line="240" w:lineRule="auto"/>
        <w:ind w:firstLine="567"/>
        <w:jc w:val="both"/>
        <w:rPr>
          <w:rFonts w:ascii="Times New Roman" w:hAnsi="Times New Roman"/>
          <w:highlight w:val="magenta"/>
        </w:rPr>
      </w:pPr>
      <w:r w:rsidRPr="009104B9">
        <w:rPr>
          <w:rFonts w:ascii="Times New Roman" w:hAnsi="Times New Roman"/>
        </w:rPr>
        <w:t xml:space="preserve">Товариством запроваджено систему управління ризиками та  затверджено Положення про Систему управління ризиками діяльності з надання фінансових </w:t>
      </w:r>
      <w:r w:rsidRPr="00D3516E">
        <w:rPr>
          <w:rFonts w:ascii="Times New Roman" w:hAnsi="Times New Roman"/>
        </w:rPr>
        <w:t>послуг</w:t>
      </w:r>
      <w:r w:rsidR="00D3516E">
        <w:rPr>
          <w:rFonts w:ascii="Times New Roman" w:hAnsi="Times New Roman"/>
          <w:lang w:val="uk-UA"/>
        </w:rPr>
        <w:t xml:space="preserve"> </w:t>
      </w:r>
      <w:r w:rsidRPr="00D3516E">
        <w:rPr>
          <w:rFonts w:ascii="Times New Roman" w:hAnsi="Times New Roman"/>
        </w:rPr>
        <w:t xml:space="preserve"> (Наказ № 2-УР від 18.02.2016р.)    </w:t>
      </w:r>
    </w:p>
    <w:p w:rsidR="001D017E" w:rsidRPr="009469B3" w:rsidRDefault="001D017E" w:rsidP="00BC16CA">
      <w:pPr>
        <w:widowControl w:val="0"/>
        <w:tabs>
          <w:tab w:val="left" w:pos="0"/>
        </w:tabs>
        <w:spacing w:after="0" w:line="240" w:lineRule="auto"/>
        <w:ind w:firstLine="567"/>
        <w:jc w:val="both"/>
        <w:rPr>
          <w:rFonts w:ascii="Times New Roman" w:hAnsi="Times New Roman"/>
          <w:lang w:val="uk-UA"/>
        </w:rPr>
      </w:pPr>
      <w:r w:rsidRPr="00D3516E">
        <w:rPr>
          <w:rFonts w:ascii="Times New Roman" w:hAnsi="Times New Roman"/>
        </w:rPr>
        <w:t>Валютний ризик</w:t>
      </w:r>
    </w:p>
    <w:p w:rsidR="001D017E" w:rsidRPr="00D3516E" w:rsidRDefault="001D017E" w:rsidP="00BC16CA">
      <w:pPr>
        <w:widowControl w:val="0"/>
        <w:tabs>
          <w:tab w:val="left" w:pos="0"/>
        </w:tabs>
        <w:spacing w:after="0" w:line="240" w:lineRule="auto"/>
        <w:ind w:firstLine="567"/>
        <w:jc w:val="both"/>
        <w:rPr>
          <w:rFonts w:ascii="Times New Roman" w:hAnsi="Times New Roman"/>
          <w:lang w:val="uk-UA"/>
        </w:rPr>
      </w:pPr>
      <w:r w:rsidRPr="00D3516E">
        <w:rPr>
          <w:rFonts w:ascii="Times New Roman" w:hAnsi="Times New Roman"/>
          <w:lang w:val="uk-UA"/>
        </w:rPr>
        <w:t>Станом на 31.12.2017</w:t>
      </w:r>
      <w:r w:rsidR="00D3516E">
        <w:rPr>
          <w:rFonts w:ascii="Times New Roman" w:hAnsi="Times New Roman"/>
          <w:lang w:val="uk-UA"/>
        </w:rPr>
        <w:t xml:space="preserve"> </w:t>
      </w:r>
      <w:r w:rsidRPr="00D3516E">
        <w:rPr>
          <w:rFonts w:ascii="Times New Roman" w:hAnsi="Times New Roman"/>
          <w:lang w:val="uk-UA"/>
        </w:rPr>
        <w:t>року статті фінансової звітності, що виражені в іноземній валюті відсутні, тому валютний ризик є несуттєвим.</w:t>
      </w:r>
    </w:p>
    <w:p w:rsidR="001D017E" w:rsidRPr="00E40CE1" w:rsidRDefault="001D017E" w:rsidP="00BC16CA">
      <w:pPr>
        <w:widowControl w:val="0"/>
        <w:tabs>
          <w:tab w:val="left" w:pos="0"/>
        </w:tabs>
        <w:spacing w:after="0" w:line="240" w:lineRule="auto"/>
        <w:ind w:firstLine="567"/>
        <w:jc w:val="both"/>
        <w:rPr>
          <w:rFonts w:ascii="Times New Roman" w:hAnsi="Times New Roman"/>
        </w:rPr>
      </w:pPr>
      <w:r w:rsidRPr="00E40CE1">
        <w:rPr>
          <w:rFonts w:ascii="Times New Roman" w:hAnsi="Times New Roman"/>
        </w:rPr>
        <w:t>Операційний   ризик   контролюється   через   вдосконалення   процедур стягнення</w:t>
      </w:r>
    </w:p>
    <w:p w:rsidR="001D017E" w:rsidRPr="00E40CE1" w:rsidRDefault="001D017E" w:rsidP="00BC16CA">
      <w:pPr>
        <w:widowControl w:val="0"/>
        <w:tabs>
          <w:tab w:val="left" w:pos="0"/>
        </w:tabs>
        <w:spacing w:after="0" w:line="240" w:lineRule="auto"/>
        <w:ind w:firstLine="567"/>
        <w:jc w:val="both"/>
        <w:rPr>
          <w:rFonts w:ascii="Times New Roman" w:hAnsi="Times New Roman"/>
        </w:rPr>
      </w:pPr>
      <w:r w:rsidRPr="00E40CE1">
        <w:rPr>
          <w:rFonts w:ascii="Times New Roman" w:hAnsi="Times New Roman"/>
        </w:rPr>
        <w:t>дебіторської заборгованості.</w:t>
      </w:r>
    </w:p>
    <w:p w:rsidR="001D017E" w:rsidRPr="00E40CE1" w:rsidRDefault="001D017E" w:rsidP="00BC16CA">
      <w:pPr>
        <w:widowControl w:val="0"/>
        <w:tabs>
          <w:tab w:val="left" w:pos="0"/>
        </w:tabs>
        <w:spacing w:after="0" w:line="240" w:lineRule="auto"/>
        <w:ind w:firstLine="567"/>
        <w:jc w:val="both"/>
        <w:rPr>
          <w:rFonts w:ascii="Times New Roman" w:hAnsi="Times New Roman"/>
        </w:rPr>
      </w:pPr>
      <w:r w:rsidRPr="00E40CE1">
        <w:rPr>
          <w:rFonts w:ascii="Times New Roman" w:hAnsi="Times New Roman"/>
        </w:rPr>
        <w:t>Юридичний ризик контролюється шляхом застосування типових форм угод з клієнтами Товариства з метою формалізації та уникнення ситуацій, які можуть погіршити позицію Товариства у відносинах з клієнтами.</w:t>
      </w:r>
    </w:p>
    <w:p w:rsidR="001D017E" w:rsidRPr="00105B45" w:rsidRDefault="001D017E" w:rsidP="00BC16CA">
      <w:pPr>
        <w:widowControl w:val="0"/>
        <w:tabs>
          <w:tab w:val="left" w:pos="0"/>
        </w:tabs>
        <w:spacing w:after="0" w:line="240" w:lineRule="auto"/>
        <w:ind w:firstLine="567"/>
        <w:jc w:val="both"/>
        <w:rPr>
          <w:rFonts w:ascii="Times New Roman" w:hAnsi="Times New Roman"/>
        </w:rPr>
      </w:pPr>
      <w:r w:rsidRPr="00105B45">
        <w:rPr>
          <w:rFonts w:ascii="Times New Roman" w:hAnsi="Times New Roman"/>
        </w:rPr>
        <w:t>Стратегічний ризик мінімізується шляхом щорічного перегляду та коригування стратегічного плану Товариства з урахуванням макроекономічної ситуації в країні.</w:t>
      </w:r>
    </w:p>
    <w:p w:rsidR="001D017E" w:rsidRPr="00105B45" w:rsidRDefault="001D017E" w:rsidP="00BC16CA">
      <w:pPr>
        <w:widowControl w:val="0"/>
        <w:tabs>
          <w:tab w:val="left" w:pos="0"/>
        </w:tabs>
        <w:spacing w:after="0" w:line="240" w:lineRule="auto"/>
        <w:ind w:firstLine="567"/>
        <w:jc w:val="both"/>
        <w:rPr>
          <w:rFonts w:ascii="Times New Roman" w:hAnsi="Times New Roman"/>
        </w:rPr>
      </w:pPr>
      <w:r w:rsidRPr="00105B45">
        <w:rPr>
          <w:rFonts w:ascii="Times New Roman" w:hAnsi="Times New Roman"/>
        </w:rPr>
        <w:t>Ризик репутації контролюється в процесі постійного моніторингу ЗМІ, оцінки їх впливу на поведінку клієнтів Товариства та своєчасних повідомлень позиції Товариства до клієнтів. Крім того, проводиться моніторинг ринкової позиції Товариства.</w:t>
      </w:r>
    </w:p>
    <w:p w:rsidR="001D017E" w:rsidRPr="00105B45" w:rsidRDefault="001D017E" w:rsidP="00BC16CA">
      <w:pPr>
        <w:widowControl w:val="0"/>
        <w:tabs>
          <w:tab w:val="left" w:pos="0"/>
        </w:tabs>
        <w:spacing w:after="0" w:line="240" w:lineRule="auto"/>
        <w:ind w:firstLine="567"/>
        <w:jc w:val="both"/>
        <w:rPr>
          <w:rFonts w:ascii="Times New Roman" w:hAnsi="Times New Roman"/>
        </w:rPr>
      </w:pPr>
      <w:r w:rsidRPr="00105B45">
        <w:rPr>
          <w:rFonts w:ascii="Times New Roman" w:hAnsi="Times New Roman"/>
        </w:rPr>
        <w:t>Ризик ліквідності.</w:t>
      </w:r>
    </w:p>
    <w:p w:rsidR="001D017E" w:rsidRPr="00105B45" w:rsidRDefault="001D017E" w:rsidP="00BC16CA">
      <w:pPr>
        <w:widowControl w:val="0"/>
        <w:tabs>
          <w:tab w:val="left" w:pos="0"/>
        </w:tabs>
        <w:spacing w:after="0" w:line="240" w:lineRule="auto"/>
        <w:ind w:firstLine="567"/>
        <w:jc w:val="both"/>
        <w:rPr>
          <w:rFonts w:ascii="Times New Roman" w:hAnsi="Times New Roman"/>
        </w:rPr>
      </w:pPr>
      <w:r w:rsidRPr="00105B45">
        <w:rPr>
          <w:rFonts w:ascii="Times New Roman" w:hAnsi="Times New Roman"/>
        </w:rPr>
        <w:t xml:space="preserve">Ризик ліквідності виникає при неузгодженості термінів повернення розміщених ресурсів та </w:t>
      </w:r>
      <w:r w:rsidRPr="00105B45">
        <w:rPr>
          <w:rFonts w:ascii="Times New Roman" w:hAnsi="Times New Roman"/>
        </w:rPr>
        <w:lastRenderedPageBreak/>
        <w:t>виконання зобов'язань Товариства перед кредиторами. Ринок ліквідності є несуттєвим внаслідок відсутності залучених коштів.</w:t>
      </w:r>
    </w:p>
    <w:p w:rsidR="001D017E" w:rsidRDefault="006C0E05" w:rsidP="00BC16CA">
      <w:pPr>
        <w:shd w:val="clear" w:color="auto" w:fill="FFFFFF"/>
        <w:spacing w:before="192"/>
        <w:rPr>
          <w:rFonts w:ascii="Times New Roman" w:hAnsi="Times New Roman"/>
          <w:b/>
          <w:bCs/>
          <w:i/>
          <w:spacing w:val="2"/>
        </w:rPr>
      </w:pPr>
      <w:r>
        <w:rPr>
          <w:rFonts w:ascii="Times New Roman" w:hAnsi="Times New Roman"/>
          <w:b/>
          <w:bCs/>
          <w:i/>
          <w:spacing w:val="2"/>
          <w:lang w:val="uk-UA"/>
        </w:rPr>
        <w:t>9</w:t>
      </w:r>
      <w:r w:rsidR="001D017E" w:rsidRPr="001561A6">
        <w:rPr>
          <w:rFonts w:ascii="Times New Roman" w:hAnsi="Times New Roman"/>
          <w:b/>
          <w:bCs/>
          <w:i/>
          <w:spacing w:val="2"/>
        </w:rPr>
        <w:t>.5.1.Кредитний ризик</w:t>
      </w:r>
    </w:p>
    <w:p w:rsidR="001D017E" w:rsidRPr="001561A6" w:rsidRDefault="001D017E" w:rsidP="00BC16CA">
      <w:pPr>
        <w:shd w:val="clear" w:color="auto" w:fill="FFFFFF"/>
        <w:spacing w:before="192"/>
        <w:rPr>
          <w:rFonts w:ascii="Times New Roman" w:hAnsi="Times New Roman"/>
        </w:rPr>
      </w:pPr>
      <w:r w:rsidRPr="001561A6">
        <w:rPr>
          <w:rFonts w:ascii="Times New Roman" w:hAnsi="Times New Roman"/>
          <w:u w:val="single"/>
        </w:rPr>
        <w:t>Кредитний ризик</w:t>
      </w:r>
      <w:r w:rsidRPr="001561A6">
        <w:rPr>
          <w:rFonts w:ascii="Times New Roman" w:hAnsi="Times New Roman"/>
        </w:rPr>
        <w:t xml:space="preserve">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притаманний таким фінансовим інструментам, як поточні та депозитні рахунки в банках, облігації та дебіторська заборгованість.</w:t>
      </w:r>
    </w:p>
    <w:p w:rsidR="001D017E" w:rsidRPr="001561A6" w:rsidRDefault="001D017E" w:rsidP="00BC16CA">
      <w:pPr>
        <w:shd w:val="clear" w:color="auto" w:fill="FFFFFF"/>
        <w:autoSpaceDE w:val="0"/>
        <w:autoSpaceDN w:val="0"/>
        <w:adjustRightInd w:val="0"/>
        <w:spacing w:after="60" w:line="300" w:lineRule="exact"/>
        <w:ind w:firstLine="397"/>
        <w:jc w:val="both"/>
        <w:rPr>
          <w:rFonts w:ascii="Times New Roman" w:hAnsi="Times New Roman"/>
        </w:rPr>
      </w:pPr>
      <w:r w:rsidRPr="001561A6">
        <w:rPr>
          <w:rFonts w:ascii="Times New Roman" w:hAnsi="Times New Roman"/>
        </w:rPr>
        <w:t>Основним методом оцінки кредитних ризиків керівництвом Товариства є оцінка кредитоспроможності контрагентів, для чого використовуються кредитні рейтинги та будь-яка інша доступна інформація [</w:t>
      </w:r>
      <w:r w:rsidRPr="001561A6">
        <w:rPr>
          <w:rFonts w:ascii="Times New Roman" w:hAnsi="Times New Roman"/>
          <w:i/>
        </w:rPr>
        <w:t>якщо застосовується, то яка саме</w:t>
      </w:r>
      <w:r w:rsidRPr="001561A6">
        <w:rPr>
          <w:rFonts w:ascii="Times New Roman" w:hAnsi="Times New Roman"/>
        </w:rPr>
        <w:t>] щодо їх спроможності виконувати боргові зобов’язання. Товариство використовує наступні методи управління кредитними ризиками:</w:t>
      </w:r>
    </w:p>
    <w:p w:rsidR="001D017E" w:rsidRPr="001561A6" w:rsidRDefault="001D017E" w:rsidP="00BC16CA">
      <w:pPr>
        <w:pStyle w:val="af0"/>
        <w:numPr>
          <w:ilvl w:val="1"/>
          <w:numId w:val="13"/>
        </w:numPr>
        <w:shd w:val="clear" w:color="auto" w:fill="FFFFFF"/>
        <w:tabs>
          <w:tab w:val="clear" w:pos="1440"/>
          <w:tab w:val="num" w:pos="993"/>
        </w:tabs>
        <w:autoSpaceDE w:val="0"/>
        <w:autoSpaceDN w:val="0"/>
        <w:adjustRightInd w:val="0"/>
        <w:spacing w:after="60" w:line="300" w:lineRule="exact"/>
        <w:ind w:left="993" w:hanging="567"/>
        <w:jc w:val="both"/>
        <w:rPr>
          <w:iCs/>
          <w:sz w:val="22"/>
          <w:szCs w:val="22"/>
          <w:lang w:val="uk-UA"/>
        </w:rPr>
      </w:pPr>
      <w:r w:rsidRPr="001561A6">
        <w:rPr>
          <w:iCs/>
          <w:sz w:val="22"/>
          <w:szCs w:val="22"/>
          <w:lang w:val="uk-UA"/>
        </w:rPr>
        <w:t>ліміти щодо боргових зобов’язань за класами фінансових інструментів;</w:t>
      </w:r>
    </w:p>
    <w:p w:rsidR="001D017E" w:rsidRPr="001561A6" w:rsidRDefault="001D017E" w:rsidP="00BC16CA">
      <w:pPr>
        <w:pStyle w:val="af0"/>
        <w:numPr>
          <w:ilvl w:val="1"/>
          <w:numId w:val="13"/>
        </w:numPr>
        <w:shd w:val="clear" w:color="auto" w:fill="FFFFFF"/>
        <w:tabs>
          <w:tab w:val="clear" w:pos="1440"/>
          <w:tab w:val="num" w:pos="993"/>
        </w:tabs>
        <w:autoSpaceDE w:val="0"/>
        <w:autoSpaceDN w:val="0"/>
        <w:adjustRightInd w:val="0"/>
        <w:spacing w:after="60" w:line="300" w:lineRule="exact"/>
        <w:ind w:left="993" w:hanging="567"/>
        <w:jc w:val="both"/>
        <w:rPr>
          <w:iCs/>
          <w:sz w:val="22"/>
          <w:szCs w:val="22"/>
          <w:lang w:val="uk-UA"/>
        </w:rPr>
      </w:pPr>
      <w:r w:rsidRPr="001561A6">
        <w:rPr>
          <w:iCs/>
          <w:sz w:val="22"/>
          <w:szCs w:val="22"/>
          <w:lang w:val="uk-UA"/>
        </w:rPr>
        <w:t>ліміти щодо боргових зобов’язань перед одним контрагентом (або асоційованою групою);</w:t>
      </w:r>
    </w:p>
    <w:p w:rsidR="001D017E" w:rsidRPr="001561A6" w:rsidRDefault="001D017E" w:rsidP="00BC16CA">
      <w:pPr>
        <w:pStyle w:val="af0"/>
        <w:numPr>
          <w:ilvl w:val="1"/>
          <w:numId w:val="13"/>
        </w:numPr>
        <w:shd w:val="clear" w:color="auto" w:fill="FFFFFF"/>
        <w:tabs>
          <w:tab w:val="clear" w:pos="1440"/>
          <w:tab w:val="num" w:pos="993"/>
        </w:tabs>
        <w:autoSpaceDE w:val="0"/>
        <w:autoSpaceDN w:val="0"/>
        <w:adjustRightInd w:val="0"/>
        <w:spacing w:after="60" w:line="300" w:lineRule="exact"/>
        <w:ind w:left="993" w:hanging="567"/>
        <w:jc w:val="both"/>
        <w:rPr>
          <w:iCs/>
          <w:sz w:val="22"/>
          <w:szCs w:val="22"/>
          <w:lang w:val="uk-UA"/>
        </w:rPr>
      </w:pPr>
      <w:r w:rsidRPr="001561A6">
        <w:rPr>
          <w:iCs/>
          <w:sz w:val="22"/>
          <w:szCs w:val="22"/>
          <w:lang w:val="uk-UA"/>
        </w:rPr>
        <w:t>ліміти щодо вкладень у фінансові інструменти в розрізі кредитних рейтингів за Національною рейтинговою шкалою;</w:t>
      </w:r>
    </w:p>
    <w:p w:rsidR="001D017E" w:rsidRPr="001561A6" w:rsidRDefault="001D017E" w:rsidP="00BC16CA">
      <w:pPr>
        <w:pStyle w:val="af0"/>
        <w:numPr>
          <w:ilvl w:val="1"/>
          <w:numId w:val="13"/>
        </w:numPr>
        <w:shd w:val="clear" w:color="auto" w:fill="FFFFFF"/>
        <w:tabs>
          <w:tab w:val="clear" w:pos="1440"/>
          <w:tab w:val="num" w:pos="993"/>
        </w:tabs>
        <w:autoSpaceDE w:val="0"/>
        <w:autoSpaceDN w:val="0"/>
        <w:adjustRightInd w:val="0"/>
        <w:spacing w:after="60" w:line="300" w:lineRule="exact"/>
        <w:ind w:left="993" w:hanging="567"/>
        <w:jc w:val="both"/>
        <w:rPr>
          <w:iCs/>
          <w:sz w:val="22"/>
          <w:szCs w:val="22"/>
          <w:lang w:val="uk-UA"/>
        </w:rPr>
      </w:pPr>
      <w:r w:rsidRPr="001561A6">
        <w:rPr>
          <w:iCs/>
          <w:sz w:val="22"/>
          <w:szCs w:val="22"/>
          <w:lang w:val="uk-UA"/>
        </w:rPr>
        <w:t>ліміти щодо розміщення депозитів у банках з різними рейтингами та випадки дефолту та неповернення депозитів протягом останніх п’яти років.</w:t>
      </w:r>
    </w:p>
    <w:p w:rsidR="001D017E" w:rsidRPr="00927A9D" w:rsidRDefault="001D017E" w:rsidP="00BC16CA">
      <w:pPr>
        <w:widowControl w:val="0"/>
        <w:tabs>
          <w:tab w:val="left" w:pos="1031"/>
          <w:tab w:val="left" w:pos="10489"/>
        </w:tabs>
        <w:spacing w:after="0" w:line="240" w:lineRule="auto"/>
        <w:ind w:firstLine="567"/>
        <w:jc w:val="both"/>
        <w:rPr>
          <w:rFonts w:ascii="Times New Roman" w:hAnsi="Times New Roman"/>
          <w:spacing w:val="5"/>
        </w:rPr>
      </w:pPr>
      <w:r w:rsidRPr="001561A6">
        <w:rPr>
          <w:rFonts w:ascii="Times New Roman" w:hAnsi="Times New Roman"/>
          <w:spacing w:val="5"/>
        </w:rPr>
        <w:t xml:space="preserve">Станом на 31.12.2017 року у </w:t>
      </w:r>
      <w:r w:rsidRPr="00927A9D">
        <w:rPr>
          <w:rFonts w:ascii="Times New Roman" w:hAnsi="Times New Roman"/>
          <w:spacing w:val="5"/>
        </w:rPr>
        <w:t xml:space="preserve">Товариства відсутні фінансові активи, які або були прострочені, або знецінилися, кредити, як </w:t>
      </w:r>
      <w:r w:rsidRPr="001561A6">
        <w:rPr>
          <w:rFonts w:ascii="Times New Roman" w:hAnsi="Times New Roman"/>
          <w:spacing w:val="5"/>
        </w:rPr>
        <w:t>одержаних</w:t>
      </w:r>
      <w:r w:rsidRPr="00927A9D">
        <w:rPr>
          <w:rFonts w:ascii="Times New Roman" w:hAnsi="Times New Roman"/>
          <w:spacing w:val="5"/>
        </w:rPr>
        <w:t xml:space="preserve"> так і надані, і, відповідно, будь-які застави та інші форми забезпечення.</w:t>
      </w:r>
    </w:p>
    <w:p w:rsidR="001D017E" w:rsidRDefault="001D017E" w:rsidP="00BC16CA">
      <w:pPr>
        <w:spacing w:after="0"/>
        <w:jc w:val="both"/>
        <w:rPr>
          <w:rFonts w:ascii="Times New Roman" w:hAnsi="Times New Roman"/>
        </w:rPr>
      </w:pPr>
    </w:p>
    <w:p w:rsidR="001D017E" w:rsidRPr="006C0E05" w:rsidRDefault="001D017E" w:rsidP="006C0E05">
      <w:pPr>
        <w:pStyle w:val="a5"/>
        <w:widowControl w:val="0"/>
        <w:numPr>
          <w:ilvl w:val="2"/>
          <w:numId w:val="28"/>
        </w:numPr>
        <w:tabs>
          <w:tab w:val="left" w:pos="645"/>
        </w:tabs>
        <w:spacing w:after="32" w:line="240" w:lineRule="auto"/>
        <w:jc w:val="both"/>
        <w:rPr>
          <w:rFonts w:ascii="Times New Roman" w:hAnsi="Times New Roman"/>
          <w:b/>
          <w:bCs/>
          <w:i/>
          <w:iCs/>
          <w:spacing w:val="3"/>
        </w:rPr>
      </w:pPr>
      <w:r w:rsidRPr="006C0E05">
        <w:rPr>
          <w:rFonts w:ascii="Times New Roman" w:hAnsi="Times New Roman"/>
          <w:b/>
          <w:bCs/>
          <w:i/>
          <w:iCs/>
          <w:spacing w:val="3"/>
        </w:rPr>
        <w:t>Ринковий ризик</w:t>
      </w:r>
    </w:p>
    <w:p w:rsidR="001D017E" w:rsidRPr="00927A9D" w:rsidRDefault="001D017E" w:rsidP="00BC16CA">
      <w:pPr>
        <w:widowControl w:val="0"/>
        <w:tabs>
          <w:tab w:val="left" w:pos="10489"/>
        </w:tabs>
        <w:spacing w:after="0" w:line="240" w:lineRule="auto"/>
        <w:ind w:firstLine="567"/>
        <w:jc w:val="both"/>
        <w:rPr>
          <w:rFonts w:ascii="Times New Roman" w:hAnsi="Times New Roman"/>
          <w:spacing w:val="5"/>
        </w:rPr>
      </w:pPr>
      <w:r w:rsidRPr="00927A9D">
        <w:rPr>
          <w:rFonts w:ascii="Times New Roman" w:hAnsi="Times New Roman"/>
          <w:i/>
          <w:color w:val="000000"/>
          <w:spacing w:val="5"/>
          <w:u w:val="single"/>
          <w:shd w:val="clear" w:color="auto" w:fill="FFFFFF"/>
        </w:rPr>
        <w:t>Ринковий ризи</w:t>
      </w:r>
      <w:proofErr w:type="gramStart"/>
      <w:r w:rsidRPr="00927A9D">
        <w:rPr>
          <w:rFonts w:ascii="Times New Roman" w:hAnsi="Times New Roman"/>
          <w:i/>
          <w:color w:val="000000"/>
          <w:spacing w:val="5"/>
          <w:u w:val="single"/>
          <w:shd w:val="clear" w:color="auto" w:fill="FFFFFF"/>
        </w:rPr>
        <w:t>к</w:t>
      </w:r>
      <w:r w:rsidRPr="00927A9D">
        <w:rPr>
          <w:rFonts w:ascii="Times New Roman" w:hAnsi="Times New Roman"/>
          <w:spacing w:val="5"/>
        </w:rPr>
        <w:t>–</w:t>
      </w:r>
      <w:proofErr w:type="gramEnd"/>
      <w:r w:rsidRPr="00927A9D">
        <w:rPr>
          <w:rFonts w:ascii="Times New Roman" w:hAnsi="Times New Roman"/>
          <w:spacing w:val="5"/>
        </w:rPr>
        <w:t xml:space="preserve"> це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інший ціновий ризик, валютний ризик та відсотковий ризик. Ринковий ризик виникає у зв’язку з ризиками збитків, зумовлених коливаннями цін на акції, відсоткових ставок та валютних курсів. Товариство наражатиметься на ринкові ризики у зв’язку з інвестиціями в акції, облігації та інші фінансові інструменти.</w:t>
      </w:r>
    </w:p>
    <w:p w:rsidR="001D017E" w:rsidRPr="00927A9D" w:rsidRDefault="001D017E" w:rsidP="00BC16CA">
      <w:pPr>
        <w:widowControl w:val="0"/>
        <w:tabs>
          <w:tab w:val="left" w:pos="10489"/>
        </w:tabs>
        <w:spacing w:after="0" w:line="240" w:lineRule="auto"/>
        <w:ind w:firstLine="567"/>
        <w:jc w:val="both"/>
        <w:rPr>
          <w:rFonts w:ascii="Times New Roman" w:hAnsi="Times New Roman"/>
          <w:spacing w:val="5"/>
        </w:rPr>
      </w:pPr>
      <w:r w:rsidRPr="00927A9D">
        <w:rPr>
          <w:rFonts w:ascii="Times New Roman" w:hAnsi="Times New Roman"/>
          <w:i/>
          <w:iCs/>
          <w:color w:val="000000"/>
          <w:spacing w:val="1"/>
          <w:u w:val="single"/>
          <w:shd w:val="clear" w:color="auto" w:fill="FFFFFF"/>
        </w:rPr>
        <w:t>Інший ціновий ризик</w:t>
      </w:r>
      <w:r w:rsidRPr="00927A9D">
        <w:rPr>
          <w:rFonts w:ascii="Times New Roman" w:hAnsi="Times New Roman"/>
          <w:spacing w:val="5"/>
        </w:rPr>
        <w:t>–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rsidR="001D017E" w:rsidRPr="00927A9D" w:rsidRDefault="001D017E" w:rsidP="00BC16CA">
      <w:pPr>
        <w:widowControl w:val="0"/>
        <w:tabs>
          <w:tab w:val="left" w:pos="10489"/>
        </w:tabs>
        <w:spacing w:after="0" w:line="240" w:lineRule="auto"/>
        <w:ind w:firstLine="567"/>
        <w:jc w:val="both"/>
        <w:rPr>
          <w:rFonts w:ascii="Times New Roman" w:hAnsi="Times New Roman"/>
          <w:spacing w:val="5"/>
        </w:rPr>
      </w:pPr>
      <w:r w:rsidRPr="00927A9D">
        <w:rPr>
          <w:rFonts w:ascii="Times New Roman" w:hAnsi="Times New Roman"/>
          <w:spacing w:val="5"/>
        </w:rPr>
        <w:t>Основним методом оцінки цінового ризику є аналіз чутливості. Серед методів пом’якшення цінового ризику Товариство буде використовувати диверсифікацію активів та дотримання лімітів на вкладення в акції та інші фінансові інструменти з нефіксованим прибутком.</w:t>
      </w:r>
    </w:p>
    <w:p w:rsidR="001D017E" w:rsidRPr="00927A9D" w:rsidRDefault="001D017E" w:rsidP="00BC16CA">
      <w:pPr>
        <w:widowControl w:val="0"/>
        <w:spacing w:after="0" w:line="240" w:lineRule="auto"/>
        <w:ind w:firstLine="567"/>
        <w:jc w:val="both"/>
        <w:rPr>
          <w:rFonts w:ascii="Times New Roman" w:hAnsi="Times New Roman"/>
          <w:spacing w:val="5"/>
        </w:rPr>
      </w:pPr>
      <w:r w:rsidRPr="00927A9D">
        <w:rPr>
          <w:rFonts w:ascii="Times New Roman" w:hAnsi="Times New Roman"/>
          <w:i/>
          <w:iCs/>
          <w:color w:val="000000"/>
          <w:spacing w:val="1"/>
          <w:u w:val="single"/>
          <w:shd w:val="clear" w:color="auto" w:fill="FFFFFF"/>
        </w:rPr>
        <w:t>Валютний ризик</w:t>
      </w:r>
      <w:r w:rsidRPr="00927A9D">
        <w:rPr>
          <w:rFonts w:ascii="Times New Roman" w:hAnsi="Times New Roman"/>
          <w:color w:val="000000"/>
          <w:spacing w:val="5"/>
          <w:shd w:val="clear" w:color="auto" w:fill="FFFFFF"/>
        </w:rPr>
        <w:t>–</w:t>
      </w:r>
      <w:r w:rsidRPr="00927A9D">
        <w:rPr>
          <w:rFonts w:ascii="Times New Roman" w:hAnsi="Times New Roman"/>
          <w:spacing w:val="5"/>
        </w:rPr>
        <w:t>це ризик того, що справедлива вартість або майбутні грошові потоки від фінансового інструменту коливатимуться внаслідок змін валютних курсів.</w:t>
      </w:r>
    </w:p>
    <w:p w:rsidR="001D017E" w:rsidRPr="00927A9D" w:rsidRDefault="001D017E" w:rsidP="00BC16CA">
      <w:pPr>
        <w:widowControl w:val="0"/>
        <w:spacing w:after="0" w:line="240" w:lineRule="auto"/>
        <w:ind w:firstLine="567"/>
        <w:jc w:val="both"/>
        <w:rPr>
          <w:rFonts w:ascii="Times New Roman" w:hAnsi="Times New Roman"/>
          <w:spacing w:val="5"/>
        </w:rPr>
      </w:pPr>
      <w:r w:rsidRPr="00927A9D">
        <w:rPr>
          <w:rFonts w:ascii="Times New Roman" w:hAnsi="Times New Roman"/>
          <w:spacing w:val="5"/>
        </w:rPr>
        <w:t xml:space="preserve">Валютні ризики Товариства виникають у зв’язку з володінням фінансовими інструментами, номінованими в іноземній валюті. Товариство у звітньому періоді не інвестувало кошти в банківські депозити в іноземній валюті та в цінні папери, номіновані в доларах США. </w:t>
      </w:r>
    </w:p>
    <w:p w:rsidR="001D017E" w:rsidRPr="00927A9D" w:rsidRDefault="001D017E" w:rsidP="00BC16CA">
      <w:pPr>
        <w:widowControl w:val="0"/>
        <w:spacing w:after="0" w:line="240" w:lineRule="auto"/>
        <w:ind w:firstLine="567"/>
        <w:jc w:val="both"/>
        <w:rPr>
          <w:rFonts w:ascii="Times New Roman" w:hAnsi="Times New Roman"/>
          <w:spacing w:val="5"/>
        </w:rPr>
      </w:pPr>
      <w:r w:rsidRPr="00927A9D">
        <w:rPr>
          <w:rFonts w:ascii="Times New Roman" w:hAnsi="Times New Roman"/>
          <w:i/>
          <w:iCs/>
          <w:color w:val="000000"/>
          <w:spacing w:val="1"/>
          <w:u w:val="single"/>
          <w:shd w:val="clear" w:color="auto" w:fill="FFFFFF"/>
        </w:rPr>
        <w:t>Відсотковий ризик</w:t>
      </w:r>
      <w:r w:rsidRPr="00927A9D">
        <w:rPr>
          <w:rFonts w:ascii="Times New Roman" w:hAnsi="Times New Roman"/>
          <w:i/>
          <w:iCs/>
          <w:color w:val="000000"/>
          <w:spacing w:val="1"/>
          <w:shd w:val="clear" w:color="auto" w:fill="FFFFFF"/>
        </w:rPr>
        <w:t>–</w:t>
      </w:r>
      <w:r w:rsidRPr="00927A9D">
        <w:rPr>
          <w:rFonts w:ascii="Times New Roman" w:hAnsi="Times New Roman"/>
          <w:spacing w:val="5"/>
        </w:rPr>
        <w:t>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Керівництво Товариства усвідомлює, що відсоткові ставки можуть змінюватись і це впливатиме як на доходи Товариства, так і на справедливу вартість чистих активів.</w:t>
      </w:r>
    </w:p>
    <w:p w:rsidR="001D017E" w:rsidRPr="00927A9D" w:rsidRDefault="001D017E" w:rsidP="00BC16CA">
      <w:pPr>
        <w:widowControl w:val="0"/>
        <w:spacing w:after="0" w:line="240" w:lineRule="auto"/>
        <w:ind w:firstLine="567"/>
        <w:jc w:val="both"/>
        <w:rPr>
          <w:rFonts w:ascii="Times New Roman" w:hAnsi="Times New Roman"/>
          <w:spacing w:val="5"/>
        </w:rPr>
      </w:pPr>
      <w:r w:rsidRPr="00927A9D">
        <w:rPr>
          <w:rFonts w:ascii="Times New Roman" w:hAnsi="Times New Roman"/>
          <w:spacing w:val="5"/>
        </w:rPr>
        <w:t xml:space="preserve">Товариствонемає активів, розміщених у боргових зобов’язаннях з відсотковою ставкою. </w:t>
      </w:r>
    </w:p>
    <w:p w:rsidR="001D017E" w:rsidRDefault="001D017E" w:rsidP="00BC16CA">
      <w:pPr>
        <w:widowControl w:val="0"/>
        <w:spacing w:after="20" w:line="240" w:lineRule="auto"/>
        <w:rPr>
          <w:rFonts w:ascii="Times New Roman" w:hAnsi="Times New Roman"/>
          <w:b/>
          <w:bCs/>
          <w:spacing w:val="5"/>
        </w:rPr>
      </w:pPr>
    </w:p>
    <w:p w:rsidR="001D017E" w:rsidRPr="006C0E05" w:rsidRDefault="001D017E" w:rsidP="006C0E05">
      <w:pPr>
        <w:pStyle w:val="a5"/>
        <w:widowControl w:val="0"/>
        <w:numPr>
          <w:ilvl w:val="2"/>
          <w:numId w:val="28"/>
        </w:numPr>
        <w:spacing w:after="20" w:line="240" w:lineRule="auto"/>
        <w:rPr>
          <w:rFonts w:ascii="Times New Roman" w:hAnsi="Times New Roman"/>
          <w:b/>
          <w:bCs/>
          <w:i/>
          <w:spacing w:val="5"/>
        </w:rPr>
      </w:pPr>
      <w:r w:rsidRPr="006C0E05">
        <w:rPr>
          <w:rFonts w:ascii="Times New Roman" w:hAnsi="Times New Roman"/>
          <w:b/>
          <w:bCs/>
          <w:i/>
          <w:spacing w:val="5"/>
        </w:rPr>
        <w:t>Ризик ліквідності</w:t>
      </w:r>
    </w:p>
    <w:p w:rsidR="001D017E" w:rsidRPr="00927A9D" w:rsidRDefault="001D017E" w:rsidP="00BC16CA">
      <w:pPr>
        <w:tabs>
          <w:tab w:val="left" w:pos="10489"/>
        </w:tabs>
        <w:spacing w:after="0" w:line="240" w:lineRule="auto"/>
        <w:ind w:firstLine="567"/>
        <w:jc w:val="both"/>
        <w:rPr>
          <w:rFonts w:ascii="Times New Roman" w:hAnsi="Times New Roman"/>
        </w:rPr>
      </w:pPr>
      <w:r w:rsidRPr="00927A9D">
        <w:rPr>
          <w:rFonts w:ascii="Times New Roman" w:hAnsi="Times New Roman"/>
        </w:rPr>
        <w:lastRenderedPageBreak/>
        <w:t>Ризик ліквідності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w:t>
      </w:r>
    </w:p>
    <w:p w:rsidR="001D017E" w:rsidRPr="00927A9D" w:rsidRDefault="001D017E" w:rsidP="00BC16CA">
      <w:pPr>
        <w:tabs>
          <w:tab w:val="left" w:pos="10489"/>
        </w:tabs>
        <w:spacing w:after="0" w:line="240" w:lineRule="auto"/>
        <w:ind w:firstLine="567"/>
        <w:jc w:val="both"/>
        <w:rPr>
          <w:rFonts w:ascii="Times New Roman" w:hAnsi="Times New Roman"/>
        </w:rPr>
      </w:pPr>
      <w:r w:rsidRPr="00927A9D">
        <w:rPr>
          <w:rFonts w:ascii="Times New Roman" w:hAnsi="Times New Roman"/>
        </w:rPr>
        <w:t>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1D017E" w:rsidRDefault="001D017E" w:rsidP="00BC16CA">
      <w:pPr>
        <w:widowControl w:val="0"/>
        <w:tabs>
          <w:tab w:val="left" w:pos="477"/>
        </w:tabs>
        <w:spacing w:after="0" w:line="240" w:lineRule="auto"/>
        <w:outlineLvl w:val="4"/>
        <w:rPr>
          <w:rFonts w:ascii="Times New Roman" w:hAnsi="Times New Roman"/>
          <w:b/>
          <w:bCs/>
          <w:spacing w:val="5"/>
        </w:rPr>
      </w:pPr>
      <w:bookmarkStart w:id="6" w:name="bookmark43"/>
    </w:p>
    <w:p w:rsidR="001D017E" w:rsidRPr="00927A9D" w:rsidRDefault="006C0E05" w:rsidP="00BC16CA">
      <w:pPr>
        <w:widowControl w:val="0"/>
        <w:tabs>
          <w:tab w:val="left" w:pos="477"/>
        </w:tabs>
        <w:spacing w:after="0" w:line="240" w:lineRule="auto"/>
        <w:outlineLvl w:val="4"/>
        <w:rPr>
          <w:rFonts w:ascii="Times New Roman" w:hAnsi="Times New Roman"/>
          <w:b/>
          <w:bCs/>
          <w:spacing w:val="5"/>
        </w:rPr>
      </w:pPr>
      <w:r>
        <w:rPr>
          <w:rFonts w:ascii="Times New Roman" w:hAnsi="Times New Roman"/>
          <w:b/>
          <w:bCs/>
          <w:spacing w:val="5"/>
          <w:lang w:val="uk-UA"/>
        </w:rPr>
        <w:t>9</w:t>
      </w:r>
      <w:r w:rsidR="001D017E" w:rsidRPr="00EC6C56">
        <w:rPr>
          <w:rFonts w:ascii="Times New Roman" w:hAnsi="Times New Roman"/>
          <w:b/>
          <w:bCs/>
          <w:spacing w:val="5"/>
        </w:rPr>
        <w:t>.6. Управління капіталом</w:t>
      </w:r>
      <w:bookmarkEnd w:id="6"/>
    </w:p>
    <w:p w:rsidR="001D017E" w:rsidRPr="00927A9D" w:rsidRDefault="001D017E" w:rsidP="00BC16CA">
      <w:pPr>
        <w:widowControl w:val="0"/>
        <w:tabs>
          <w:tab w:val="left" w:pos="10489"/>
        </w:tabs>
        <w:spacing w:after="0" w:line="240" w:lineRule="auto"/>
        <w:ind w:firstLine="567"/>
        <w:jc w:val="both"/>
        <w:rPr>
          <w:rFonts w:ascii="Times New Roman" w:hAnsi="Times New Roman"/>
          <w:spacing w:val="5"/>
        </w:rPr>
      </w:pPr>
      <w:r w:rsidRPr="00927A9D">
        <w:rPr>
          <w:rFonts w:ascii="Times New Roman" w:hAnsi="Times New Roman"/>
          <w:spacing w:val="5"/>
        </w:rPr>
        <w:t>Товариство здійснює управління капіталом з метою досягнення наступних цілей:</w:t>
      </w:r>
    </w:p>
    <w:p w:rsidR="001D017E" w:rsidRPr="00927A9D" w:rsidRDefault="001D017E" w:rsidP="00BC16CA">
      <w:pPr>
        <w:widowControl w:val="0"/>
        <w:numPr>
          <w:ilvl w:val="0"/>
          <w:numId w:val="23"/>
        </w:numPr>
        <w:tabs>
          <w:tab w:val="left" w:pos="991"/>
          <w:tab w:val="left" w:pos="10489"/>
        </w:tabs>
        <w:spacing w:after="0" w:line="240" w:lineRule="auto"/>
        <w:ind w:firstLine="567"/>
        <w:jc w:val="both"/>
        <w:rPr>
          <w:rFonts w:ascii="Times New Roman" w:hAnsi="Times New Roman"/>
          <w:spacing w:val="5"/>
        </w:rPr>
      </w:pPr>
      <w:r w:rsidRPr="00927A9D">
        <w:rPr>
          <w:rFonts w:ascii="Times New Roman" w:hAnsi="Times New Roman"/>
          <w:spacing w:val="5"/>
        </w:rPr>
        <w:t>зберегти спроможність Товариства продовжувати свою діяльність так, щоб воно і надалі забезпечувало дохід для учасників Товариства та виплати іншим зацікавленим сторонам;</w:t>
      </w:r>
    </w:p>
    <w:p w:rsidR="001D017E" w:rsidRPr="00927A9D" w:rsidRDefault="001D017E" w:rsidP="00BC16CA">
      <w:pPr>
        <w:widowControl w:val="0"/>
        <w:numPr>
          <w:ilvl w:val="0"/>
          <w:numId w:val="23"/>
        </w:numPr>
        <w:tabs>
          <w:tab w:val="left" w:pos="991"/>
          <w:tab w:val="left" w:pos="10489"/>
        </w:tabs>
        <w:spacing w:after="0" w:line="240" w:lineRule="auto"/>
        <w:ind w:firstLine="567"/>
        <w:jc w:val="both"/>
        <w:rPr>
          <w:rFonts w:ascii="Times New Roman" w:hAnsi="Times New Roman"/>
          <w:spacing w:val="5"/>
        </w:rPr>
      </w:pPr>
      <w:r w:rsidRPr="00927A9D">
        <w:rPr>
          <w:rFonts w:ascii="Times New Roman" w:hAnsi="Times New Roman"/>
          <w:spacing w:val="5"/>
        </w:rPr>
        <w:t>забезпечити належний прибуток учасникам Товариства завдяки встановленню цін на послуги Товариства, що відповідають рівню ризику.</w:t>
      </w:r>
    </w:p>
    <w:p w:rsidR="001D017E" w:rsidRPr="00927A9D" w:rsidRDefault="001D017E" w:rsidP="00BC16CA">
      <w:pPr>
        <w:widowControl w:val="0"/>
        <w:tabs>
          <w:tab w:val="left" w:pos="10489"/>
        </w:tabs>
        <w:spacing w:after="0" w:line="240" w:lineRule="auto"/>
        <w:ind w:firstLine="567"/>
        <w:jc w:val="both"/>
        <w:rPr>
          <w:rFonts w:ascii="Times New Roman" w:hAnsi="Times New Roman"/>
          <w:spacing w:val="5"/>
        </w:rPr>
      </w:pPr>
      <w:r w:rsidRPr="00927A9D">
        <w:rPr>
          <w:rFonts w:ascii="Times New Roman" w:hAnsi="Times New Roman"/>
          <w:spacing w:val="5"/>
        </w:rPr>
        <w:t>Керівництво Товариства планує здійснювати огляд структури капіталу на щорічній основі. При цьому керівництво аналізує вартість капіталу та притаманні його складовим ризики. На основі отриманих висновків Товариство буде здійснювати регулювання капіталу шляхом залучення додаткового капіталу або фінансування, а також виплати дивідендів та погашення існуючих позик.</w:t>
      </w:r>
    </w:p>
    <w:p w:rsidR="001D017E" w:rsidRPr="00927A9D" w:rsidRDefault="001D017E" w:rsidP="00BC16CA">
      <w:pPr>
        <w:widowControl w:val="0"/>
        <w:tabs>
          <w:tab w:val="left" w:pos="10489"/>
        </w:tabs>
        <w:spacing w:after="0" w:line="240" w:lineRule="auto"/>
        <w:jc w:val="both"/>
        <w:rPr>
          <w:rFonts w:ascii="Times New Roman" w:hAnsi="Times New Roman"/>
          <w:spacing w:val="5"/>
        </w:rPr>
      </w:pPr>
    </w:p>
    <w:p w:rsidR="001D017E" w:rsidRPr="00927A9D" w:rsidRDefault="006C0E05" w:rsidP="00BC16CA">
      <w:pPr>
        <w:spacing w:after="0"/>
        <w:jc w:val="both"/>
        <w:rPr>
          <w:rFonts w:ascii="Times New Roman" w:hAnsi="Times New Roman"/>
          <w:b/>
        </w:rPr>
      </w:pPr>
      <w:r>
        <w:rPr>
          <w:rFonts w:ascii="Times New Roman" w:hAnsi="Times New Roman"/>
          <w:b/>
          <w:lang w:val="uk-UA"/>
        </w:rPr>
        <w:t>9</w:t>
      </w:r>
      <w:r w:rsidR="001D017E" w:rsidRPr="00927A9D">
        <w:rPr>
          <w:rFonts w:ascii="Times New Roman" w:hAnsi="Times New Roman"/>
          <w:b/>
        </w:rPr>
        <w:t>.7.  Внутрішній аудит</w:t>
      </w:r>
    </w:p>
    <w:p w:rsidR="001D017E" w:rsidRPr="00927A9D" w:rsidRDefault="001D017E" w:rsidP="00BC16CA">
      <w:pPr>
        <w:spacing w:after="0" w:line="240" w:lineRule="auto"/>
        <w:ind w:firstLine="567"/>
        <w:jc w:val="both"/>
        <w:rPr>
          <w:rFonts w:ascii="Times New Roman" w:hAnsi="Times New Roman"/>
        </w:rPr>
      </w:pPr>
      <w:r w:rsidRPr="00927A9D">
        <w:rPr>
          <w:rFonts w:ascii="Times New Roman" w:hAnsi="Times New Roman"/>
        </w:rPr>
        <w:t xml:space="preserve">Відповідно до </w:t>
      </w:r>
      <w:proofErr w:type="gramStart"/>
      <w:r w:rsidRPr="00927A9D">
        <w:rPr>
          <w:rFonts w:ascii="Times New Roman" w:hAnsi="Times New Roman"/>
        </w:rPr>
        <w:t>чинного</w:t>
      </w:r>
      <w:proofErr w:type="gramEnd"/>
      <w:r w:rsidRPr="00927A9D">
        <w:rPr>
          <w:rFonts w:ascii="Times New Roman" w:hAnsi="Times New Roman"/>
        </w:rPr>
        <w:t xml:space="preserve"> законодавства в Товаристві створена служба внутрішнього аудиту (контролю), діяльність якої регламентується «Положенням про службу внутрішнього аудиту (контролю)», нова редакція якого затверджена Загальними зборами </w:t>
      </w:r>
      <w:r>
        <w:rPr>
          <w:rFonts w:ascii="Times New Roman" w:hAnsi="Times New Roman"/>
        </w:rPr>
        <w:t xml:space="preserve">учасників </w:t>
      </w:r>
      <w:r w:rsidRPr="00D3516E">
        <w:rPr>
          <w:rFonts w:ascii="Times New Roman" w:hAnsi="Times New Roman"/>
        </w:rPr>
        <w:t>(протокол №</w:t>
      </w:r>
      <w:r w:rsidR="00D3516E">
        <w:rPr>
          <w:rFonts w:ascii="Times New Roman" w:hAnsi="Times New Roman"/>
          <w:lang w:val="uk-UA"/>
        </w:rPr>
        <w:t>6</w:t>
      </w:r>
      <w:r w:rsidRPr="00D3516E">
        <w:rPr>
          <w:rFonts w:ascii="Times New Roman" w:hAnsi="Times New Roman"/>
        </w:rPr>
        <w:t xml:space="preserve"> від 1</w:t>
      </w:r>
      <w:r w:rsidR="00D3516E">
        <w:rPr>
          <w:rFonts w:ascii="Times New Roman" w:hAnsi="Times New Roman"/>
          <w:lang w:val="uk-UA"/>
        </w:rPr>
        <w:t>2</w:t>
      </w:r>
      <w:r w:rsidRPr="00D3516E">
        <w:rPr>
          <w:rFonts w:ascii="Times New Roman" w:hAnsi="Times New Roman"/>
        </w:rPr>
        <w:t>.0</w:t>
      </w:r>
      <w:r w:rsidR="00D3516E">
        <w:rPr>
          <w:rFonts w:ascii="Times New Roman" w:hAnsi="Times New Roman"/>
          <w:lang w:val="uk-UA"/>
        </w:rPr>
        <w:t>4</w:t>
      </w:r>
      <w:r w:rsidRPr="00D3516E">
        <w:rPr>
          <w:rFonts w:ascii="Times New Roman" w:hAnsi="Times New Roman"/>
        </w:rPr>
        <w:t>.16р.).</w:t>
      </w:r>
    </w:p>
    <w:p w:rsidR="001D017E" w:rsidRPr="00927A9D" w:rsidRDefault="001D017E" w:rsidP="00BC16CA">
      <w:pPr>
        <w:spacing w:after="0" w:line="240" w:lineRule="auto"/>
        <w:ind w:firstLine="567"/>
        <w:jc w:val="both"/>
        <w:rPr>
          <w:rFonts w:ascii="Times New Roman" w:hAnsi="Times New Roman"/>
        </w:rPr>
      </w:pPr>
      <w:r w:rsidRPr="00927A9D">
        <w:rPr>
          <w:rFonts w:ascii="Times New Roman" w:hAnsi="Times New Roman"/>
        </w:rPr>
        <w:t>Внутрішній аудит (контроль), як система контролю за діяльністю Товариства має на меті оцінку та вдосконалення системи внутрішнього контролю Товариства.</w:t>
      </w:r>
    </w:p>
    <w:p w:rsidR="001D017E" w:rsidRPr="00927A9D" w:rsidRDefault="001D017E" w:rsidP="00BC16CA">
      <w:pPr>
        <w:spacing w:after="0" w:line="240" w:lineRule="auto"/>
        <w:ind w:firstLine="567"/>
        <w:jc w:val="both"/>
        <w:rPr>
          <w:rFonts w:ascii="Times New Roman" w:hAnsi="Times New Roman"/>
        </w:rPr>
      </w:pPr>
      <w:r w:rsidRPr="00927A9D">
        <w:rPr>
          <w:rFonts w:ascii="Times New Roman" w:hAnsi="Times New Roman"/>
        </w:rPr>
        <w:t>Служба внутрішнього аудиту (контролю) бере участь в удосконаленні системи управління ризиками, внутрішнього контролю і корпоративного управління з метою забезпечення:</w:t>
      </w:r>
    </w:p>
    <w:p w:rsidR="001D017E" w:rsidRPr="00927A9D" w:rsidRDefault="001D017E" w:rsidP="00BC16CA">
      <w:pPr>
        <w:spacing w:after="0" w:line="240" w:lineRule="auto"/>
        <w:ind w:firstLine="567"/>
        <w:jc w:val="both"/>
        <w:rPr>
          <w:rFonts w:ascii="Times New Roman" w:hAnsi="Times New Roman"/>
        </w:rPr>
      </w:pPr>
      <w:r w:rsidRPr="00927A9D">
        <w:rPr>
          <w:rFonts w:ascii="Times New Roman" w:hAnsi="Times New Roman"/>
        </w:rPr>
        <w:t>- ефективності процесу управління ризиками;</w:t>
      </w:r>
    </w:p>
    <w:p w:rsidR="001D017E" w:rsidRPr="00927A9D" w:rsidRDefault="001D017E" w:rsidP="00BC16CA">
      <w:pPr>
        <w:spacing w:after="0" w:line="240" w:lineRule="auto"/>
        <w:ind w:firstLine="567"/>
        <w:jc w:val="both"/>
        <w:rPr>
          <w:rFonts w:ascii="Times New Roman" w:hAnsi="Times New Roman"/>
        </w:rPr>
      </w:pPr>
      <w:r w:rsidRPr="00927A9D">
        <w:rPr>
          <w:rFonts w:ascii="Times New Roman" w:hAnsi="Times New Roman"/>
        </w:rPr>
        <w:t>- надійності, адекватності та ефективності системи внутрішнього контролю;</w:t>
      </w:r>
    </w:p>
    <w:p w:rsidR="001D017E" w:rsidRPr="00927A9D" w:rsidRDefault="001D017E" w:rsidP="00BC16CA">
      <w:pPr>
        <w:spacing w:after="0" w:line="240" w:lineRule="auto"/>
        <w:ind w:firstLine="567"/>
        <w:jc w:val="both"/>
        <w:rPr>
          <w:rFonts w:ascii="Times New Roman" w:hAnsi="Times New Roman"/>
        </w:rPr>
      </w:pPr>
      <w:r w:rsidRPr="00927A9D">
        <w:rPr>
          <w:rFonts w:ascii="Times New Roman" w:hAnsi="Times New Roman"/>
        </w:rPr>
        <w:t>- ефективного корпоративного управління;</w:t>
      </w:r>
    </w:p>
    <w:p w:rsidR="001D017E" w:rsidRPr="00927A9D" w:rsidRDefault="001D017E" w:rsidP="00BC16CA">
      <w:pPr>
        <w:spacing w:after="0" w:line="240" w:lineRule="auto"/>
        <w:ind w:firstLine="567"/>
        <w:jc w:val="both"/>
        <w:rPr>
          <w:rFonts w:ascii="Times New Roman" w:hAnsi="Times New Roman"/>
        </w:rPr>
      </w:pPr>
      <w:r w:rsidRPr="00927A9D">
        <w:rPr>
          <w:rFonts w:ascii="Times New Roman" w:hAnsi="Times New Roman"/>
        </w:rPr>
        <w:t>- повноти та достовірності фінансової і управлінської інформації;</w:t>
      </w:r>
    </w:p>
    <w:p w:rsidR="001D017E" w:rsidRPr="00927A9D" w:rsidRDefault="001D017E" w:rsidP="00BC16CA">
      <w:pPr>
        <w:spacing w:after="0" w:line="240" w:lineRule="auto"/>
        <w:ind w:firstLine="567"/>
        <w:jc w:val="both"/>
        <w:rPr>
          <w:rFonts w:ascii="Times New Roman" w:hAnsi="Times New Roman"/>
        </w:rPr>
      </w:pPr>
      <w:r w:rsidRPr="00927A9D">
        <w:rPr>
          <w:rFonts w:ascii="Times New Roman" w:hAnsi="Times New Roman"/>
        </w:rPr>
        <w:t>- дотримання Товариством вимог законодавства України.</w:t>
      </w:r>
    </w:p>
    <w:p w:rsidR="001D017E" w:rsidRPr="00927A9D" w:rsidRDefault="001D017E" w:rsidP="00BC16CA">
      <w:pPr>
        <w:spacing w:after="0" w:line="240" w:lineRule="auto"/>
        <w:ind w:firstLine="567"/>
        <w:jc w:val="both"/>
        <w:rPr>
          <w:rFonts w:ascii="Times New Roman" w:hAnsi="Times New Roman"/>
        </w:rPr>
      </w:pPr>
    </w:p>
    <w:p w:rsidR="001D017E" w:rsidRPr="00927A9D" w:rsidRDefault="001D017E" w:rsidP="00BC16CA">
      <w:pPr>
        <w:widowControl w:val="0"/>
        <w:tabs>
          <w:tab w:val="left" w:pos="567"/>
        </w:tabs>
        <w:spacing w:after="0" w:line="240" w:lineRule="auto"/>
        <w:ind w:firstLine="567"/>
        <w:jc w:val="both"/>
        <w:rPr>
          <w:rFonts w:ascii="Times New Roman" w:hAnsi="Times New Roman"/>
          <w:spacing w:val="5"/>
        </w:rPr>
      </w:pPr>
    </w:p>
    <w:p w:rsidR="001D017E" w:rsidRPr="003604D3" w:rsidRDefault="001D017E" w:rsidP="00BC16CA">
      <w:pPr>
        <w:pStyle w:val="Style6"/>
        <w:widowControl/>
        <w:spacing w:line="276" w:lineRule="auto"/>
        <w:rPr>
          <w:rStyle w:val="FontStyle285"/>
          <w:sz w:val="22"/>
          <w:szCs w:val="22"/>
        </w:rPr>
      </w:pPr>
      <w:r>
        <w:rPr>
          <w:rStyle w:val="FontStyle279"/>
          <w:b/>
          <w:sz w:val="22"/>
          <w:szCs w:val="22"/>
        </w:rPr>
        <w:t xml:space="preserve">  </w:t>
      </w:r>
      <w:r w:rsidR="006C0E05">
        <w:rPr>
          <w:rStyle w:val="FontStyle279"/>
          <w:b/>
          <w:sz w:val="22"/>
          <w:szCs w:val="22"/>
        </w:rPr>
        <w:t>9</w:t>
      </w:r>
      <w:r>
        <w:rPr>
          <w:rStyle w:val="FontStyle279"/>
          <w:b/>
          <w:sz w:val="22"/>
          <w:szCs w:val="22"/>
        </w:rPr>
        <w:t xml:space="preserve">.8 </w:t>
      </w:r>
      <w:r w:rsidRPr="003604D3">
        <w:rPr>
          <w:rStyle w:val="FontStyle285"/>
          <w:sz w:val="22"/>
          <w:szCs w:val="22"/>
        </w:rPr>
        <w:t>Події після дати балансу</w:t>
      </w:r>
    </w:p>
    <w:p w:rsidR="001D017E" w:rsidRPr="00682B76" w:rsidRDefault="001D017E" w:rsidP="00BC16CA">
      <w:pPr>
        <w:pStyle w:val="Style3"/>
        <w:widowControl/>
        <w:spacing w:line="240" w:lineRule="auto"/>
        <w:ind w:firstLine="0"/>
        <w:jc w:val="both"/>
        <w:rPr>
          <w:rStyle w:val="FontStyle20"/>
          <w:lang w:val="uk-UA"/>
        </w:rPr>
      </w:pPr>
      <w:r w:rsidRPr="00682B76">
        <w:rPr>
          <w:rStyle w:val="FontStyle20"/>
          <w:lang w:val="uk-UA"/>
        </w:rPr>
        <w:t>На дату подання звітності керівництво оцінило існування наступних подій:</w:t>
      </w:r>
    </w:p>
    <w:p w:rsidR="001D017E" w:rsidRPr="00682B76" w:rsidRDefault="001D017E" w:rsidP="00BC16CA">
      <w:pPr>
        <w:pStyle w:val="Style3"/>
        <w:widowControl/>
        <w:spacing w:line="240" w:lineRule="auto"/>
        <w:ind w:firstLine="0"/>
        <w:jc w:val="both"/>
        <w:rPr>
          <w:rStyle w:val="FontStyle20"/>
          <w:lang w:val="uk-UA"/>
        </w:rPr>
      </w:pPr>
      <w:r w:rsidRPr="00682B76">
        <w:rPr>
          <w:rStyle w:val="FontStyle20"/>
          <w:lang w:val="uk-UA"/>
        </w:rPr>
        <w:t xml:space="preserve">події, які свідчать про умови, що існували на кінець звітного періоду (події, які вимагають коригування фінансової звітності за 2017 рік); </w:t>
      </w:r>
    </w:p>
    <w:p w:rsidR="001D017E" w:rsidRPr="00682B76" w:rsidRDefault="001D017E" w:rsidP="00BC16CA">
      <w:pPr>
        <w:pStyle w:val="Style3"/>
        <w:widowControl/>
        <w:spacing w:line="240" w:lineRule="auto"/>
        <w:ind w:firstLine="0"/>
        <w:jc w:val="both"/>
        <w:rPr>
          <w:rStyle w:val="FontStyle20"/>
          <w:lang w:val="uk-UA"/>
        </w:rPr>
      </w:pPr>
      <w:r w:rsidRPr="00682B76">
        <w:rPr>
          <w:rStyle w:val="FontStyle20"/>
          <w:lang w:val="uk-UA"/>
        </w:rPr>
        <w:t>події, які свідчать про умови, що виникли після звітного періоду (події, які не вимагають коригування фінансової звітності, але вимагають певних розкритій).</w:t>
      </w:r>
    </w:p>
    <w:p w:rsidR="001D017E" w:rsidRPr="00682B76" w:rsidRDefault="001D017E" w:rsidP="00BC16CA">
      <w:pPr>
        <w:pStyle w:val="Style3"/>
        <w:widowControl/>
        <w:spacing w:line="240" w:lineRule="auto"/>
        <w:ind w:firstLine="0"/>
        <w:jc w:val="both"/>
        <w:rPr>
          <w:rStyle w:val="FontStyle20"/>
          <w:lang w:val="uk-UA"/>
        </w:rPr>
      </w:pPr>
      <w:r w:rsidRPr="00682B76">
        <w:rPr>
          <w:rStyle w:val="FontStyle20"/>
          <w:lang w:val="uk-UA"/>
        </w:rPr>
        <w:t>Жодного типу подій, які б суттєво вплинули на фінансову результат за 2017 рік, не виявлено.</w:t>
      </w:r>
    </w:p>
    <w:p w:rsidR="001D017E" w:rsidRDefault="001D017E" w:rsidP="00BC16CA">
      <w:pPr>
        <w:spacing w:after="0"/>
        <w:jc w:val="both"/>
        <w:rPr>
          <w:rFonts w:ascii="Times New Roman" w:hAnsi="Times New Roman"/>
        </w:rPr>
      </w:pPr>
    </w:p>
    <w:p w:rsidR="001D017E" w:rsidRDefault="001D017E" w:rsidP="00506405">
      <w:pPr>
        <w:pStyle w:val="Style3"/>
        <w:widowControl/>
        <w:spacing w:line="240" w:lineRule="auto"/>
        <w:ind w:firstLine="0"/>
        <w:jc w:val="both"/>
        <w:rPr>
          <w:b/>
          <w:bCs/>
          <w:spacing w:val="-2"/>
          <w:sz w:val="26"/>
          <w:szCs w:val="26"/>
          <w:lang w:val="uk-UA"/>
        </w:rPr>
      </w:pPr>
    </w:p>
    <w:p w:rsidR="001D017E" w:rsidRDefault="001D017E" w:rsidP="00FE579D">
      <w:pPr>
        <w:pStyle w:val="a8"/>
        <w:rPr>
          <w:rFonts w:ascii="Times New Roman" w:hAnsi="Times New Roman"/>
          <w:b/>
          <w:color w:val="000000"/>
          <w:sz w:val="24"/>
          <w:szCs w:val="24"/>
          <w:lang w:val="uk-UA"/>
        </w:rPr>
      </w:pPr>
    </w:p>
    <w:p w:rsidR="001D017E" w:rsidRDefault="001D017E" w:rsidP="00FE579D">
      <w:pPr>
        <w:pStyle w:val="a8"/>
        <w:rPr>
          <w:rFonts w:ascii="Times New Roman" w:hAnsi="Times New Roman"/>
          <w:b/>
          <w:color w:val="000000"/>
          <w:sz w:val="24"/>
          <w:szCs w:val="24"/>
          <w:lang w:val="uk-UA"/>
        </w:rPr>
      </w:pPr>
      <w:r w:rsidRPr="00682B76">
        <w:rPr>
          <w:rFonts w:ascii="Times New Roman" w:hAnsi="Times New Roman"/>
          <w:b/>
          <w:color w:val="000000"/>
          <w:sz w:val="24"/>
          <w:szCs w:val="24"/>
          <w:lang w:val="uk-UA"/>
        </w:rPr>
        <w:t xml:space="preserve">Директор                                                                                    </w:t>
      </w:r>
      <w:r>
        <w:rPr>
          <w:rFonts w:ascii="Times New Roman" w:hAnsi="Times New Roman"/>
          <w:b/>
          <w:color w:val="000000"/>
          <w:sz w:val="24"/>
          <w:szCs w:val="24"/>
          <w:lang w:val="uk-UA"/>
        </w:rPr>
        <w:t>Сокол Н.М.</w:t>
      </w:r>
    </w:p>
    <w:p w:rsidR="001D017E" w:rsidRDefault="001D017E" w:rsidP="00FE579D">
      <w:pPr>
        <w:pStyle w:val="a8"/>
        <w:rPr>
          <w:rFonts w:ascii="Times New Roman" w:hAnsi="Times New Roman"/>
          <w:b/>
          <w:color w:val="000000"/>
          <w:sz w:val="24"/>
          <w:szCs w:val="24"/>
          <w:lang w:val="uk-UA"/>
        </w:rPr>
      </w:pPr>
    </w:p>
    <w:p w:rsidR="001D017E" w:rsidRDefault="001D017E" w:rsidP="00FE579D">
      <w:pPr>
        <w:pStyle w:val="a8"/>
        <w:rPr>
          <w:rFonts w:ascii="Times New Roman" w:hAnsi="Times New Roman"/>
          <w:b/>
          <w:color w:val="000000"/>
          <w:sz w:val="24"/>
          <w:szCs w:val="24"/>
          <w:lang w:val="uk-UA"/>
        </w:rPr>
      </w:pPr>
    </w:p>
    <w:p w:rsidR="001D017E" w:rsidRPr="00682B76" w:rsidRDefault="001D017E" w:rsidP="00FE579D">
      <w:pPr>
        <w:pStyle w:val="a5"/>
        <w:tabs>
          <w:tab w:val="left" w:pos="3135"/>
        </w:tabs>
        <w:spacing w:after="0" w:line="240" w:lineRule="auto"/>
        <w:rPr>
          <w:rFonts w:ascii="Times New Roman" w:hAnsi="Times New Roman"/>
          <w:b/>
          <w:color w:val="000000"/>
          <w:sz w:val="24"/>
          <w:szCs w:val="24"/>
          <w:lang w:val="uk-UA"/>
        </w:rPr>
      </w:pPr>
      <w:r w:rsidRPr="00682B76">
        <w:rPr>
          <w:rFonts w:ascii="Times New Roman" w:hAnsi="Times New Roman"/>
          <w:b/>
          <w:color w:val="000000"/>
          <w:sz w:val="24"/>
          <w:szCs w:val="24"/>
          <w:lang w:val="uk-UA"/>
        </w:rPr>
        <w:tab/>
      </w:r>
    </w:p>
    <w:sectPr w:rsidR="001D017E" w:rsidRPr="00682B76" w:rsidSect="00011D4C">
      <w:footerReference w:type="even" r:id="rId8"/>
      <w:footerReference w:type="default" r:id="rId9"/>
      <w:pgSz w:w="11909" w:h="16834"/>
      <w:pgMar w:top="1150" w:right="902" w:bottom="360" w:left="118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5B" w:rsidRDefault="00D65B5B">
      <w:r>
        <w:separator/>
      </w:r>
    </w:p>
  </w:endnote>
  <w:endnote w:type="continuationSeparator" w:id="0">
    <w:p w:rsidR="00D65B5B" w:rsidRDefault="00D6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76" w:rsidRDefault="00781676" w:rsidP="002F5CFC">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781676" w:rsidRDefault="00781676" w:rsidP="00CA6D4E">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76" w:rsidRDefault="00781676" w:rsidP="00CA6D4E">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5B" w:rsidRDefault="00D65B5B">
      <w:r>
        <w:separator/>
      </w:r>
    </w:p>
  </w:footnote>
  <w:footnote w:type="continuationSeparator" w:id="0">
    <w:p w:rsidR="00D65B5B" w:rsidRDefault="00D6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E403C4"/>
    <w:lvl w:ilvl="0">
      <w:numFmt w:val="bullet"/>
      <w:lvlText w:val="*"/>
      <w:lvlJc w:val="left"/>
    </w:lvl>
  </w:abstractNum>
  <w:abstractNum w:abstractNumId="1">
    <w:nsid w:val="01F11F04"/>
    <w:multiLevelType w:val="multilevel"/>
    <w:tmpl w:val="6D920D60"/>
    <w:lvl w:ilvl="0">
      <w:start w:val="1"/>
      <w:numFmt w:val="decimal"/>
      <w:lvlText w:val="%1."/>
      <w:lvlJc w:val="left"/>
      <w:pPr>
        <w:ind w:left="360" w:hanging="360"/>
      </w:pPr>
      <w:rPr>
        <w:rFonts w:cs="Times New Roman" w:hint="default"/>
      </w:rPr>
    </w:lvl>
    <w:lvl w:ilvl="1">
      <w:start w:val="5"/>
      <w:numFmt w:val="decimal"/>
      <w:isLgl/>
      <w:lvlText w:val="%1.%2."/>
      <w:lvlJc w:val="left"/>
      <w:pPr>
        <w:ind w:left="1080" w:hanging="420"/>
      </w:pPr>
      <w:rPr>
        <w:rFonts w:cs="Times New Roman" w:hint="default"/>
        <w:i w:val="0"/>
      </w:rPr>
    </w:lvl>
    <w:lvl w:ilvl="2">
      <w:start w:val="1"/>
      <w:numFmt w:val="decimal"/>
      <w:isLgl/>
      <w:lvlText w:val="%1.%2.%3."/>
      <w:lvlJc w:val="left"/>
      <w:pPr>
        <w:ind w:left="1830" w:hanging="720"/>
      </w:pPr>
      <w:rPr>
        <w:rFonts w:cs="Times New Roman" w:hint="default"/>
        <w:i w:val="0"/>
      </w:rPr>
    </w:lvl>
    <w:lvl w:ilvl="3">
      <w:start w:val="1"/>
      <w:numFmt w:val="decimal"/>
      <w:isLgl/>
      <w:lvlText w:val="%1.%2.%3.%4."/>
      <w:lvlJc w:val="left"/>
      <w:pPr>
        <w:ind w:left="2280" w:hanging="720"/>
      </w:pPr>
      <w:rPr>
        <w:rFonts w:cs="Times New Roman" w:hint="default"/>
        <w:i w:val="0"/>
      </w:rPr>
    </w:lvl>
    <w:lvl w:ilvl="4">
      <w:start w:val="1"/>
      <w:numFmt w:val="decimal"/>
      <w:isLgl/>
      <w:lvlText w:val="%1.%2.%3.%4.%5."/>
      <w:lvlJc w:val="left"/>
      <w:pPr>
        <w:ind w:left="3090" w:hanging="1080"/>
      </w:pPr>
      <w:rPr>
        <w:rFonts w:cs="Times New Roman" w:hint="default"/>
        <w:i w:val="0"/>
      </w:rPr>
    </w:lvl>
    <w:lvl w:ilvl="5">
      <w:start w:val="1"/>
      <w:numFmt w:val="decimal"/>
      <w:isLgl/>
      <w:lvlText w:val="%1.%2.%3.%4.%5.%6."/>
      <w:lvlJc w:val="left"/>
      <w:pPr>
        <w:ind w:left="3540" w:hanging="1080"/>
      </w:pPr>
      <w:rPr>
        <w:rFonts w:cs="Times New Roman" w:hint="default"/>
        <w:i w:val="0"/>
      </w:rPr>
    </w:lvl>
    <w:lvl w:ilvl="6">
      <w:start w:val="1"/>
      <w:numFmt w:val="decimal"/>
      <w:isLgl/>
      <w:lvlText w:val="%1.%2.%3.%4.%5.%6.%7."/>
      <w:lvlJc w:val="left"/>
      <w:pPr>
        <w:ind w:left="4350" w:hanging="1440"/>
      </w:pPr>
      <w:rPr>
        <w:rFonts w:cs="Times New Roman" w:hint="default"/>
        <w:i w:val="0"/>
      </w:rPr>
    </w:lvl>
    <w:lvl w:ilvl="7">
      <w:start w:val="1"/>
      <w:numFmt w:val="decimal"/>
      <w:isLgl/>
      <w:lvlText w:val="%1.%2.%3.%4.%5.%6.%7.%8."/>
      <w:lvlJc w:val="left"/>
      <w:pPr>
        <w:ind w:left="4800" w:hanging="1440"/>
      </w:pPr>
      <w:rPr>
        <w:rFonts w:cs="Times New Roman" w:hint="default"/>
        <w:i w:val="0"/>
      </w:rPr>
    </w:lvl>
    <w:lvl w:ilvl="8">
      <w:start w:val="1"/>
      <w:numFmt w:val="decimal"/>
      <w:isLgl/>
      <w:lvlText w:val="%1.%2.%3.%4.%5.%6.%7.%8.%9."/>
      <w:lvlJc w:val="left"/>
      <w:pPr>
        <w:ind w:left="5610" w:hanging="1800"/>
      </w:pPr>
      <w:rPr>
        <w:rFonts w:cs="Times New Roman" w:hint="default"/>
        <w:i w:val="0"/>
      </w:rPr>
    </w:lvl>
  </w:abstractNum>
  <w:abstractNum w:abstractNumId="2">
    <w:nsid w:val="08317B59"/>
    <w:multiLevelType w:val="hybridMultilevel"/>
    <w:tmpl w:val="6158C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E7C56"/>
    <w:multiLevelType w:val="hybridMultilevel"/>
    <w:tmpl w:val="6AB669B4"/>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4">
    <w:nsid w:val="13A2644D"/>
    <w:multiLevelType w:val="hybridMultilevel"/>
    <w:tmpl w:val="597C7810"/>
    <w:lvl w:ilvl="0" w:tplc="56EE6626">
      <w:start w:val="1"/>
      <w:numFmt w:val="russianLower"/>
      <w:lvlText w:val="%1)"/>
      <w:lvlJc w:val="left"/>
      <w:pPr>
        <w:tabs>
          <w:tab w:val="num" w:pos="1647"/>
        </w:tabs>
        <w:ind w:left="1647" w:hanging="567"/>
      </w:pPr>
      <w:rPr>
        <w:rFonts w:ascii="Times New Roman" w:hAnsi="Times New Roman" w:cs="Times New Roman" w:hint="default"/>
      </w:rPr>
    </w:lvl>
    <w:lvl w:ilvl="1" w:tplc="018472D8">
      <w:start w:val="1"/>
      <w:numFmt w:val="bullet"/>
      <w:lvlText w:val=""/>
      <w:lvlJc w:val="left"/>
      <w:pPr>
        <w:tabs>
          <w:tab w:val="num" w:pos="1440"/>
        </w:tabs>
        <w:ind w:left="1440" w:hanging="360"/>
      </w:pPr>
      <w:rPr>
        <w:rFonts w:ascii="Symbol" w:hAnsi="Symbol" w:hint="default"/>
        <w:color w:val="auto"/>
      </w:rPr>
    </w:lvl>
    <w:lvl w:ilvl="2" w:tplc="752A5A2C">
      <w:start w:val="2010"/>
      <w:numFmt w:val="decimal"/>
      <w:lvlText w:val="%3"/>
      <w:lvlJc w:val="left"/>
      <w:pPr>
        <w:tabs>
          <w:tab w:val="num" w:pos="2460"/>
        </w:tabs>
        <w:ind w:left="2460" w:hanging="4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6A6176"/>
    <w:multiLevelType w:val="multilevel"/>
    <w:tmpl w:val="59FEF71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482" w:hanging="108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5976" w:hanging="1440"/>
      </w:pPr>
      <w:rPr>
        <w:rFonts w:cs="Times New Roman" w:hint="default"/>
        <w:b/>
      </w:rPr>
    </w:lvl>
  </w:abstractNum>
  <w:abstractNum w:abstractNumId="6">
    <w:nsid w:val="17623189"/>
    <w:multiLevelType w:val="multilevel"/>
    <w:tmpl w:val="3F60D0DA"/>
    <w:lvl w:ilvl="0">
      <w:start w:val="1"/>
      <w:numFmt w:val="bullet"/>
      <w:lvlText w:val="•"/>
      <w:lvlJc w:val="left"/>
      <w:rPr>
        <w:rFonts w:ascii="Times New Roman" w:eastAsia="Times New Roman" w:hAnsi="Times New Roman"/>
        <w:b w:val="0"/>
        <w:i w:val="0"/>
        <w:smallCaps w:val="0"/>
        <w:strike w:val="0"/>
        <w:color w:val="000000"/>
        <w:spacing w:val="5"/>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B9A1586"/>
    <w:multiLevelType w:val="hybridMultilevel"/>
    <w:tmpl w:val="57B2B034"/>
    <w:lvl w:ilvl="0" w:tplc="4BD24452">
      <w:start w:val="7"/>
      <w:numFmt w:val="decimal"/>
      <w:lvlText w:val="%1."/>
      <w:lvlJc w:val="left"/>
      <w:pPr>
        <w:ind w:left="1778" w:hanging="360"/>
      </w:pPr>
    </w:lvl>
    <w:lvl w:ilvl="1" w:tplc="04220019">
      <w:start w:val="1"/>
      <w:numFmt w:val="lowerLetter"/>
      <w:lvlText w:val="%2."/>
      <w:lvlJc w:val="left"/>
      <w:pPr>
        <w:ind w:left="4199" w:hanging="360"/>
      </w:pPr>
    </w:lvl>
    <w:lvl w:ilvl="2" w:tplc="0422001B">
      <w:start w:val="1"/>
      <w:numFmt w:val="lowerRoman"/>
      <w:lvlText w:val="%3."/>
      <w:lvlJc w:val="right"/>
      <w:pPr>
        <w:ind w:left="4919" w:hanging="180"/>
      </w:pPr>
    </w:lvl>
    <w:lvl w:ilvl="3" w:tplc="0422000F">
      <w:start w:val="1"/>
      <w:numFmt w:val="decimal"/>
      <w:lvlText w:val="%4."/>
      <w:lvlJc w:val="left"/>
      <w:pPr>
        <w:ind w:left="5639" w:hanging="360"/>
      </w:pPr>
    </w:lvl>
    <w:lvl w:ilvl="4" w:tplc="04220019">
      <w:start w:val="1"/>
      <w:numFmt w:val="lowerLetter"/>
      <w:lvlText w:val="%5."/>
      <w:lvlJc w:val="left"/>
      <w:pPr>
        <w:ind w:left="6359" w:hanging="360"/>
      </w:pPr>
    </w:lvl>
    <w:lvl w:ilvl="5" w:tplc="0422001B">
      <w:start w:val="1"/>
      <w:numFmt w:val="lowerRoman"/>
      <w:lvlText w:val="%6."/>
      <w:lvlJc w:val="right"/>
      <w:pPr>
        <w:ind w:left="7079" w:hanging="180"/>
      </w:pPr>
    </w:lvl>
    <w:lvl w:ilvl="6" w:tplc="0422000F">
      <w:start w:val="1"/>
      <w:numFmt w:val="decimal"/>
      <w:lvlText w:val="%7."/>
      <w:lvlJc w:val="left"/>
      <w:pPr>
        <w:ind w:left="7799" w:hanging="360"/>
      </w:pPr>
    </w:lvl>
    <w:lvl w:ilvl="7" w:tplc="04220019">
      <w:start w:val="1"/>
      <w:numFmt w:val="lowerLetter"/>
      <w:lvlText w:val="%8."/>
      <w:lvlJc w:val="left"/>
      <w:pPr>
        <w:ind w:left="8519" w:hanging="360"/>
      </w:pPr>
    </w:lvl>
    <w:lvl w:ilvl="8" w:tplc="0422001B">
      <w:start w:val="1"/>
      <w:numFmt w:val="lowerRoman"/>
      <w:lvlText w:val="%9."/>
      <w:lvlJc w:val="right"/>
      <w:pPr>
        <w:ind w:left="9239" w:hanging="180"/>
      </w:pPr>
    </w:lvl>
  </w:abstractNum>
  <w:abstractNum w:abstractNumId="8">
    <w:nsid w:val="1F58299F"/>
    <w:multiLevelType w:val="multilevel"/>
    <w:tmpl w:val="EAF6792C"/>
    <w:lvl w:ilvl="0">
      <w:start w:val="9"/>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A7315C"/>
    <w:multiLevelType w:val="multilevel"/>
    <w:tmpl w:val="BA445E5C"/>
    <w:lvl w:ilvl="0">
      <w:start w:val="2"/>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
    <w:nsid w:val="27523107"/>
    <w:multiLevelType w:val="multilevel"/>
    <w:tmpl w:val="13004C5C"/>
    <w:lvl w:ilvl="0">
      <w:start w:val="2"/>
      <w:numFmt w:val="decimal"/>
      <w:lvlText w:val="%1."/>
      <w:lvlJc w:val="left"/>
      <w:pPr>
        <w:ind w:left="3337" w:hanging="360"/>
      </w:pPr>
      <w:rPr>
        <w:rFonts w:cs="Times New Roman" w:hint="default"/>
        <w:b/>
      </w:rPr>
    </w:lvl>
    <w:lvl w:ilvl="1">
      <w:start w:val="3"/>
      <w:numFmt w:val="decimal"/>
      <w:lvlText w:val="%1.%2."/>
      <w:lvlJc w:val="left"/>
      <w:pPr>
        <w:ind w:left="360" w:hanging="360"/>
      </w:pPr>
      <w:rPr>
        <w:rFonts w:cs="Times New Roman" w:hint="default"/>
        <w:b/>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842" w:hanging="144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6336" w:hanging="1800"/>
      </w:pPr>
      <w:rPr>
        <w:rFonts w:cs="Times New Roman" w:hint="default"/>
        <w:b/>
      </w:rPr>
    </w:lvl>
  </w:abstractNum>
  <w:abstractNum w:abstractNumId="11">
    <w:nsid w:val="2D9C7738"/>
    <w:multiLevelType w:val="hybridMultilevel"/>
    <w:tmpl w:val="D3700828"/>
    <w:lvl w:ilvl="0" w:tplc="821E4A8C">
      <w:start w:val="1"/>
      <w:numFmt w:val="russianLower"/>
      <w:lvlText w:val="%1)"/>
      <w:lvlJc w:val="left"/>
      <w:pPr>
        <w:ind w:left="1080" w:hanging="360"/>
      </w:pPr>
      <w:rPr>
        <w:rFonts w:cs="Times New Roman" w:hint="default"/>
      </w:rPr>
    </w:lvl>
    <w:lvl w:ilvl="1" w:tplc="CA3E57EC">
      <w:start w:val="1"/>
      <w:numFmt w:val="lowerRoman"/>
      <w:lvlText w:val="%2)"/>
      <w:lvlJc w:val="left"/>
      <w:pPr>
        <w:ind w:left="2160" w:hanging="72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5B34881"/>
    <w:multiLevelType w:val="multilevel"/>
    <w:tmpl w:val="A168A35A"/>
    <w:lvl w:ilvl="0">
      <w:start w:val="6"/>
      <w:numFmt w:val="decimal"/>
      <w:lvlText w:val="%1."/>
      <w:lvlJc w:val="left"/>
      <w:pPr>
        <w:ind w:left="360" w:hanging="360"/>
      </w:pPr>
      <w:rPr>
        <w:rFonts w:hint="default"/>
      </w:rPr>
    </w:lvl>
    <w:lvl w:ilvl="1">
      <w:start w:val="2"/>
      <w:numFmt w:val="decimal"/>
      <w:lvlText w:val="%1.%2."/>
      <w:lvlJc w:val="left"/>
      <w:pPr>
        <w:ind w:left="3054" w:hanging="36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13">
    <w:nsid w:val="3A89615F"/>
    <w:multiLevelType w:val="hybridMultilevel"/>
    <w:tmpl w:val="9F2A82E6"/>
    <w:lvl w:ilvl="0" w:tplc="296EB44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E434CB0"/>
    <w:multiLevelType w:val="multilevel"/>
    <w:tmpl w:val="68A870D8"/>
    <w:lvl w:ilvl="0">
      <w:start w:val="7"/>
      <w:numFmt w:val="decimal"/>
      <w:lvlText w:val="%1."/>
      <w:lvlJc w:val="left"/>
      <w:pPr>
        <w:ind w:left="450" w:hanging="450"/>
      </w:pPr>
      <w:rPr>
        <w:rFonts w:cs="Times New Roman" w:hint="default"/>
      </w:rPr>
    </w:lvl>
    <w:lvl w:ilvl="1">
      <w:start w:val="1"/>
      <w:numFmt w:val="decimal"/>
      <w:lvlText w:val="%1.%2."/>
      <w:lvlJc w:val="left"/>
      <w:pPr>
        <w:ind w:left="804" w:hanging="45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15">
    <w:nsid w:val="49A503A2"/>
    <w:multiLevelType w:val="hybridMultilevel"/>
    <w:tmpl w:val="DDB4EA1C"/>
    <w:lvl w:ilvl="0" w:tplc="A3A44A26">
      <w:start w:val="1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A32236D"/>
    <w:multiLevelType w:val="multilevel"/>
    <w:tmpl w:val="8DB033CE"/>
    <w:lvl w:ilvl="0">
      <w:start w:val="7"/>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DD91A9F"/>
    <w:multiLevelType w:val="hybridMultilevel"/>
    <w:tmpl w:val="5FFCB122"/>
    <w:lvl w:ilvl="0" w:tplc="EB76B208">
      <w:start w:val="7"/>
      <w:numFmt w:val="bullet"/>
      <w:lvlText w:val="-"/>
      <w:lvlJc w:val="left"/>
      <w:pPr>
        <w:ind w:left="624" w:hanging="360"/>
      </w:pPr>
      <w:rPr>
        <w:rFonts w:ascii="Times New Roman" w:eastAsia="Times New Roman" w:hAnsi="Times New Roman" w:hint="default"/>
      </w:rPr>
    </w:lvl>
    <w:lvl w:ilvl="1" w:tplc="04190003" w:tentative="1">
      <w:start w:val="1"/>
      <w:numFmt w:val="bullet"/>
      <w:lvlText w:val="o"/>
      <w:lvlJc w:val="left"/>
      <w:pPr>
        <w:ind w:left="1344" w:hanging="360"/>
      </w:pPr>
      <w:rPr>
        <w:rFonts w:ascii="Courier New" w:hAnsi="Courier New" w:hint="default"/>
      </w:rPr>
    </w:lvl>
    <w:lvl w:ilvl="2" w:tplc="04190005" w:tentative="1">
      <w:start w:val="1"/>
      <w:numFmt w:val="bullet"/>
      <w:lvlText w:val=""/>
      <w:lvlJc w:val="left"/>
      <w:pPr>
        <w:ind w:left="2064" w:hanging="360"/>
      </w:pPr>
      <w:rPr>
        <w:rFonts w:ascii="Wingdings" w:hAnsi="Wingdings" w:hint="default"/>
      </w:rPr>
    </w:lvl>
    <w:lvl w:ilvl="3" w:tplc="04190001" w:tentative="1">
      <w:start w:val="1"/>
      <w:numFmt w:val="bullet"/>
      <w:lvlText w:val=""/>
      <w:lvlJc w:val="left"/>
      <w:pPr>
        <w:ind w:left="2784" w:hanging="360"/>
      </w:pPr>
      <w:rPr>
        <w:rFonts w:ascii="Symbol" w:hAnsi="Symbol" w:hint="default"/>
      </w:rPr>
    </w:lvl>
    <w:lvl w:ilvl="4" w:tplc="04190003" w:tentative="1">
      <w:start w:val="1"/>
      <w:numFmt w:val="bullet"/>
      <w:lvlText w:val="o"/>
      <w:lvlJc w:val="left"/>
      <w:pPr>
        <w:ind w:left="3504" w:hanging="360"/>
      </w:pPr>
      <w:rPr>
        <w:rFonts w:ascii="Courier New" w:hAnsi="Courier New" w:hint="default"/>
      </w:rPr>
    </w:lvl>
    <w:lvl w:ilvl="5" w:tplc="04190005" w:tentative="1">
      <w:start w:val="1"/>
      <w:numFmt w:val="bullet"/>
      <w:lvlText w:val=""/>
      <w:lvlJc w:val="left"/>
      <w:pPr>
        <w:ind w:left="4224" w:hanging="360"/>
      </w:pPr>
      <w:rPr>
        <w:rFonts w:ascii="Wingdings" w:hAnsi="Wingdings" w:hint="default"/>
      </w:rPr>
    </w:lvl>
    <w:lvl w:ilvl="6" w:tplc="04190001" w:tentative="1">
      <w:start w:val="1"/>
      <w:numFmt w:val="bullet"/>
      <w:lvlText w:val=""/>
      <w:lvlJc w:val="left"/>
      <w:pPr>
        <w:ind w:left="4944" w:hanging="360"/>
      </w:pPr>
      <w:rPr>
        <w:rFonts w:ascii="Symbol" w:hAnsi="Symbol" w:hint="default"/>
      </w:rPr>
    </w:lvl>
    <w:lvl w:ilvl="7" w:tplc="04190003" w:tentative="1">
      <w:start w:val="1"/>
      <w:numFmt w:val="bullet"/>
      <w:lvlText w:val="o"/>
      <w:lvlJc w:val="left"/>
      <w:pPr>
        <w:ind w:left="5664" w:hanging="360"/>
      </w:pPr>
      <w:rPr>
        <w:rFonts w:ascii="Courier New" w:hAnsi="Courier New" w:hint="default"/>
      </w:rPr>
    </w:lvl>
    <w:lvl w:ilvl="8" w:tplc="04190005" w:tentative="1">
      <w:start w:val="1"/>
      <w:numFmt w:val="bullet"/>
      <w:lvlText w:val=""/>
      <w:lvlJc w:val="left"/>
      <w:pPr>
        <w:ind w:left="6384" w:hanging="360"/>
      </w:pPr>
      <w:rPr>
        <w:rFonts w:ascii="Wingdings" w:hAnsi="Wingdings" w:hint="default"/>
      </w:rPr>
    </w:lvl>
  </w:abstractNum>
  <w:abstractNum w:abstractNumId="18">
    <w:nsid w:val="62452B89"/>
    <w:multiLevelType w:val="hybridMultilevel"/>
    <w:tmpl w:val="93489F36"/>
    <w:lvl w:ilvl="0" w:tplc="DBBC4522">
      <w:numFmt w:val="bullet"/>
      <w:lvlText w:val="-"/>
      <w:lvlJc w:val="left"/>
      <w:pPr>
        <w:ind w:left="420" w:hanging="360"/>
      </w:pPr>
      <w:rPr>
        <w:rFonts w:ascii="Times New Roman" w:eastAsia="Times New Roman" w:hAnsi="Times New Roman" w:hint="default"/>
        <w:i w:val="0"/>
      </w:rPr>
    </w:lvl>
    <w:lvl w:ilvl="1" w:tplc="04220003" w:tentative="1">
      <w:start w:val="1"/>
      <w:numFmt w:val="bullet"/>
      <w:lvlText w:val="o"/>
      <w:lvlJc w:val="left"/>
      <w:pPr>
        <w:ind w:left="1140" w:hanging="360"/>
      </w:pPr>
      <w:rPr>
        <w:rFonts w:ascii="Courier New" w:hAnsi="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9">
    <w:nsid w:val="64B96AE6"/>
    <w:multiLevelType w:val="hybridMultilevel"/>
    <w:tmpl w:val="864A4CB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A65615A"/>
    <w:multiLevelType w:val="hybridMultilevel"/>
    <w:tmpl w:val="75AA57C6"/>
    <w:lvl w:ilvl="0" w:tplc="3A843868">
      <w:start w:val="66"/>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nsid w:val="773865A7"/>
    <w:multiLevelType w:val="multilevel"/>
    <w:tmpl w:val="1EB685BA"/>
    <w:lvl w:ilvl="0">
      <w:start w:val="9"/>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047B72"/>
    <w:multiLevelType w:val="multilevel"/>
    <w:tmpl w:val="DAB4C6D4"/>
    <w:lvl w:ilvl="0">
      <w:start w:val="6"/>
      <w:numFmt w:val="decimal"/>
      <w:lvlText w:val="%1."/>
      <w:lvlJc w:val="left"/>
      <w:pPr>
        <w:ind w:left="360" w:hanging="360"/>
      </w:pPr>
      <w:rPr>
        <w:rFonts w:cs="Times New Roman" w:hint="default"/>
      </w:rPr>
    </w:lvl>
    <w:lvl w:ilvl="1">
      <w:start w:val="1"/>
      <w:numFmt w:val="decimal"/>
      <w:lvlText w:val="%1.%2."/>
      <w:lvlJc w:val="left"/>
      <w:pPr>
        <w:ind w:left="3054"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F485305"/>
    <w:multiLevelType w:val="hybridMultilevel"/>
    <w:tmpl w:val="80363E3E"/>
    <w:lvl w:ilvl="0" w:tplc="7FF6687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3"/>
  </w:num>
  <w:num w:numId="2">
    <w:abstractNumId w:val="0"/>
    <w:lvlOverride w:ilvl="0">
      <w:lvl w:ilvl="0">
        <w:numFmt w:val="bullet"/>
        <w:lvlText w:val="-"/>
        <w:legacy w:legacy="1" w:legacySpace="0" w:legacyIndent="134"/>
        <w:lvlJc w:val="left"/>
        <w:rPr>
          <w:rFonts w:ascii="Arial" w:hAnsi="Arial" w:hint="default"/>
        </w:rPr>
      </w:lvl>
    </w:lvlOverride>
  </w:num>
  <w:num w:numId="3">
    <w:abstractNumId w:val="0"/>
    <w:lvlOverride w:ilvl="0">
      <w:lvl w:ilvl="0">
        <w:numFmt w:val="bullet"/>
        <w:lvlText w:val="-"/>
        <w:legacy w:legacy="1" w:legacySpace="0" w:legacyIndent="135"/>
        <w:lvlJc w:val="left"/>
        <w:rPr>
          <w:rFonts w:ascii="Arial" w:hAnsi="Arial" w:hint="default"/>
        </w:rPr>
      </w:lvl>
    </w:lvlOverride>
  </w:num>
  <w:num w:numId="4">
    <w:abstractNumId w:val="0"/>
    <w:lvlOverride w:ilvl="0">
      <w:lvl w:ilvl="0">
        <w:numFmt w:val="bullet"/>
        <w:lvlText w:val="-"/>
        <w:legacy w:legacy="1" w:legacySpace="0" w:legacyIndent="144"/>
        <w:lvlJc w:val="left"/>
        <w:rPr>
          <w:rFonts w:ascii="Arial" w:hAnsi="Arial" w:hint="default"/>
        </w:rPr>
      </w:lvl>
    </w:lvlOverride>
  </w:num>
  <w:num w:numId="5">
    <w:abstractNumId w:val="0"/>
    <w:lvlOverride w:ilvl="0">
      <w:lvl w:ilvl="0">
        <w:numFmt w:val="bullet"/>
        <w:lvlText w:val="-"/>
        <w:legacy w:legacy="1" w:legacySpace="0" w:legacyIndent="143"/>
        <w:lvlJc w:val="left"/>
        <w:rPr>
          <w:rFonts w:ascii="Arial" w:hAnsi="Arial" w:hint="default"/>
        </w:rPr>
      </w:lvl>
    </w:lvlOverride>
  </w:num>
  <w:num w:numId="6">
    <w:abstractNumId w:val="0"/>
    <w:lvlOverride w:ilvl="0">
      <w:lvl w:ilvl="0">
        <w:numFmt w:val="bullet"/>
        <w:lvlText w:val="-"/>
        <w:legacy w:legacy="1" w:legacySpace="0" w:legacyIndent="129"/>
        <w:lvlJc w:val="left"/>
        <w:rPr>
          <w:rFonts w:ascii="Arial" w:hAnsi="Arial" w:hint="default"/>
        </w:rPr>
      </w:lvl>
    </w:lvlOverride>
  </w:num>
  <w:num w:numId="7">
    <w:abstractNumId w:val="0"/>
    <w:lvlOverride w:ilvl="0">
      <w:lvl w:ilvl="0">
        <w:numFmt w:val="bullet"/>
        <w:lvlText w:val="-"/>
        <w:legacy w:legacy="1" w:legacySpace="0" w:legacyIndent="187"/>
        <w:lvlJc w:val="left"/>
        <w:rPr>
          <w:rFonts w:ascii="Arial" w:hAnsi="Arial" w:hint="default"/>
        </w:rPr>
      </w:lvl>
    </w:lvlOverride>
  </w:num>
  <w:num w:numId="8">
    <w:abstractNumId w:val="13"/>
  </w:num>
  <w:num w:numId="9">
    <w:abstractNumId w:val="18"/>
  </w:num>
  <w:num w:numId="10">
    <w:abstractNumId w:val="1"/>
  </w:num>
  <w:num w:numId="11">
    <w:abstractNumId w:val="15"/>
  </w:num>
  <w:num w:numId="12">
    <w:abstractNumId w:val="19"/>
  </w:num>
  <w:num w:numId="13">
    <w:abstractNumId w:val="4"/>
  </w:num>
  <w:num w:numId="14">
    <w:abstractNumId w:val="3"/>
  </w:num>
  <w:num w:numId="15">
    <w:abstractNumId w:val="11"/>
  </w:num>
  <w:num w:numId="16">
    <w:abstractNumId w:val="10"/>
  </w:num>
  <w:num w:numId="17">
    <w:abstractNumId w:val="9"/>
  </w:num>
  <w:num w:numId="18">
    <w:abstractNumId w:val="5"/>
  </w:num>
  <w:num w:numId="19">
    <w:abstractNumId w:val="14"/>
  </w:num>
  <w:num w:numId="20">
    <w:abstractNumId w:val="17"/>
  </w:num>
  <w:num w:numId="21">
    <w:abstractNumId w:val="20"/>
  </w:num>
  <w:num w:numId="22">
    <w:abstractNumId w:val="22"/>
  </w:num>
  <w:num w:numId="23">
    <w:abstractNumId w:val="6"/>
  </w:num>
  <w:num w:numId="24">
    <w:abstractNumId w:val="16"/>
  </w:num>
  <w:num w:numId="25">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8"/>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32"/>
    <w:rsid w:val="00003C0E"/>
    <w:rsid w:val="00003FA6"/>
    <w:rsid w:val="00011D4C"/>
    <w:rsid w:val="00020E9E"/>
    <w:rsid w:val="0003643F"/>
    <w:rsid w:val="00037B57"/>
    <w:rsid w:val="0004287E"/>
    <w:rsid w:val="00047CE2"/>
    <w:rsid w:val="000508A0"/>
    <w:rsid w:val="00052E43"/>
    <w:rsid w:val="0005428A"/>
    <w:rsid w:val="000546D4"/>
    <w:rsid w:val="00056544"/>
    <w:rsid w:val="00074125"/>
    <w:rsid w:val="0007533C"/>
    <w:rsid w:val="000770A8"/>
    <w:rsid w:val="00080683"/>
    <w:rsid w:val="00084201"/>
    <w:rsid w:val="00087E0A"/>
    <w:rsid w:val="00092CCA"/>
    <w:rsid w:val="000951CC"/>
    <w:rsid w:val="000A1546"/>
    <w:rsid w:val="000A1585"/>
    <w:rsid w:val="000A2F96"/>
    <w:rsid w:val="000A6822"/>
    <w:rsid w:val="000B1531"/>
    <w:rsid w:val="000B2EDE"/>
    <w:rsid w:val="000B3D51"/>
    <w:rsid w:val="000B5082"/>
    <w:rsid w:val="000C39CC"/>
    <w:rsid w:val="000C50A4"/>
    <w:rsid w:val="000C5980"/>
    <w:rsid w:val="000D12F6"/>
    <w:rsid w:val="000D133C"/>
    <w:rsid w:val="000D236A"/>
    <w:rsid w:val="000D3A41"/>
    <w:rsid w:val="000E2C1C"/>
    <w:rsid w:val="000F0F13"/>
    <w:rsid w:val="000F2035"/>
    <w:rsid w:val="00104D5C"/>
    <w:rsid w:val="00105B45"/>
    <w:rsid w:val="00111012"/>
    <w:rsid w:val="001121CD"/>
    <w:rsid w:val="001214E3"/>
    <w:rsid w:val="00122A66"/>
    <w:rsid w:val="00126DB2"/>
    <w:rsid w:val="00131F9A"/>
    <w:rsid w:val="00133047"/>
    <w:rsid w:val="00141A9C"/>
    <w:rsid w:val="00143116"/>
    <w:rsid w:val="00154E8A"/>
    <w:rsid w:val="001556EC"/>
    <w:rsid w:val="001561A6"/>
    <w:rsid w:val="00156297"/>
    <w:rsid w:val="00163A01"/>
    <w:rsid w:val="00170E8A"/>
    <w:rsid w:val="00173923"/>
    <w:rsid w:val="001755D8"/>
    <w:rsid w:val="0017619C"/>
    <w:rsid w:val="00177D27"/>
    <w:rsid w:val="00182131"/>
    <w:rsid w:val="00182262"/>
    <w:rsid w:val="00184F8F"/>
    <w:rsid w:val="001B2376"/>
    <w:rsid w:val="001B347C"/>
    <w:rsid w:val="001B568E"/>
    <w:rsid w:val="001B71BC"/>
    <w:rsid w:val="001C0F2C"/>
    <w:rsid w:val="001C595E"/>
    <w:rsid w:val="001D017E"/>
    <w:rsid w:val="001E0F66"/>
    <w:rsid w:val="001F681D"/>
    <w:rsid w:val="0020230A"/>
    <w:rsid w:val="00205D52"/>
    <w:rsid w:val="002075A6"/>
    <w:rsid w:val="00210332"/>
    <w:rsid w:val="00215956"/>
    <w:rsid w:val="00216041"/>
    <w:rsid w:val="0022338C"/>
    <w:rsid w:val="002250A2"/>
    <w:rsid w:val="00234134"/>
    <w:rsid w:val="00234602"/>
    <w:rsid w:val="002404D7"/>
    <w:rsid w:val="00245D0E"/>
    <w:rsid w:val="00252B3D"/>
    <w:rsid w:val="00257896"/>
    <w:rsid w:val="002645F7"/>
    <w:rsid w:val="00272147"/>
    <w:rsid w:val="00276319"/>
    <w:rsid w:val="00277751"/>
    <w:rsid w:val="0028153F"/>
    <w:rsid w:val="00283CD0"/>
    <w:rsid w:val="00287155"/>
    <w:rsid w:val="00297A5E"/>
    <w:rsid w:val="002A37D9"/>
    <w:rsid w:val="002A7D7E"/>
    <w:rsid w:val="002B049F"/>
    <w:rsid w:val="002B168C"/>
    <w:rsid w:val="002B3B26"/>
    <w:rsid w:val="002C22A7"/>
    <w:rsid w:val="002C329D"/>
    <w:rsid w:val="002C3E1F"/>
    <w:rsid w:val="002E43A5"/>
    <w:rsid w:val="002E4B33"/>
    <w:rsid w:val="002E76E8"/>
    <w:rsid w:val="002F0B2F"/>
    <w:rsid w:val="002F14E1"/>
    <w:rsid w:val="002F5CFC"/>
    <w:rsid w:val="002F762B"/>
    <w:rsid w:val="00300E81"/>
    <w:rsid w:val="00301C26"/>
    <w:rsid w:val="003041EA"/>
    <w:rsid w:val="00305AF1"/>
    <w:rsid w:val="00307308"/>
    <w:rsid w:val="00316F04"/>
    <w:rsid w:val="0032331A"/>
    <w:rsid w:val="00332A0D"/>
    <w:rsid w:val="00333993"/>
    <w:rsid w:val="00333FEA"/>
    <w:rsid w:val="00335FA6"/>
    <w:rsid w:val="00343DA8"/>
    <w:rsid w:val="003456A4"/>
    <w:rsid w:val="00351C5D"/>
    <w:rsid w:val="00353DD4"/>
    <w:rsid w:val="003560E8"/>
    <w:rsid w:val="003604D3"/>
    <w:rsid w:val="0036624D"/>
    <w:rsid w:val="00372F6D"/>
    <w:rsid w:val="00376684"/>
    <w:rsid w:val="003840BD"/>
    <w:rsid w:val="00386410"/>
    <w:rsid w:val="00390BA9"/>
    <w:rsid w:val="003A02A5"/>
    <w:rsid w:val="003A6E9D"/>
    <w:rsid w:val="003B0253"/>
    <w:rsid w:val="003B1A03"/>
    <w:rsid w:val="003B2719"/>
    <w:rsid w:val="003B30EE"/>
    <w:rsid w:val="003B374C"/>
    <w:rsid w:val="003B4169"/>
    <w:rsid w:val="003D1438"/>
    <w:rsid w:val="003D4B43"/>
    <w:rsid w:val="003D4D4E"/>
    <w:rsid w:val="003E2C6B"/>
    <w:rsid w:val="003E3B8A"/>
    <w:rsid w:val="004046D0"/>
    <w:rsid w:val="00413433"/>
    <w:rsid w:val="004142A1"/>
    <w:rsid w:val="00421E56"/>
    <w:rsid w:val="00431B06"/>
    <w:rsid w:val="004322CF"/>
    <w:rsid w:val="00444E03"/>
    <w:rsid w:val="00452C2F"/>
    <w:rsid w:val="00453089"/>
    <w:rsid w:val="00453ECF"/>
    <w:rsid w:val="00455146"/>
    <w:rsid w:val="00457411"/>
    <w:rsid w:val="00463F20"/>
    <w:rsid w:val="00466930"/>
    <w:rsid w:val="004675E0"/>
    <w:rsid w:val="00467FC3"/>
    <w:rsid w:val="004766BE"/>
    <w:rsid w:val="00476C40"/>
    <w:rsid w:val="00481967"/>
    <w:rsid w:val="00483AEC"/>
    <w:rsid w:val="00492668"/>
    <w:rsid w:val="00492DC8"/>
    <w:rsid w:val="004934E4"/>
    <w:rsid w:val="00495A69"/>
    <w:rsid w:val="004A45A3"/>
    <w:rsid w:val="004B3587"/>
    <w:rsid w:val="004D1ECE"/>
    <w:rsid w:val="004D36D4"/>
    <w:rsid w:val="004E1FE9"/>
    <w:rsid w:val="004E3250"/>
    <w:rsid w:val="004E44C8"/>
    <w:rsid w:val="005003F3"/>
    <w:rsid w:val="005020BF"/>
    <w:rsid w:val="00505D56"/>
    <w:rsid w:val="00506405"/>
    <w:rsid w:val="00511DE9"/>
    <w:rsid w:val="0051250B"/>
    <w:rsid w:val="00521DE6"/>
    <w:rsid w:val="00522D38"/>
    <w:rsid w:val="00531405"/>
    <w:rsid w:val="0053530D"/>
    <w:rsid w:val="00537FFE"/>
    <w:rsid w:val="00546245"/>
    <w:rsid w:val="00550583"/>
    <w:rsid w:val="00551DC5"/>
    <w:rsid w:val="00553E7A"/>
    <w:rsid w:val="005655B8"/>
    <w:rsid w:val="00573495"/>
    <w:rsid w:val="00582EC0"/>
    <w:rsid w:val="00583BD6"/>
    <w:rsid w:val="0059261B"/>
    <w:rsid w:val="00594652"/>
    <w:rsid w:val="005948E6"/>
    <w:rsid w:val="00594A02"/>
    <w:rsid w:val="00595961"/>
    <w:rsid w:val="005B3350"/>
    <w:rsid w:val="005B6BA5"/>
    <w:rsid w:val="005B7ACD"/>
    <w:rsid w:val="005D00B7"/>
    <w:rsid w:val="005D708D"/>
    <w:rsid w:val="005D7B2A"/>
    <w:rsid w:val="005E073B"/>
    <w:rsid w:val="005E24B1"/>
    <w:rsid w:val="005F3D83"/>
    <w:rsid w:val="00600497"/>
    <w:rsid w:val="00620247"/>
    <w:rsid w:val="0062027E"/>
    <w:rsid w:val="00620920"/>
    <w:rsid w:val="006221E1"/>
    <w:rsid w:val="00622902"/>
    <w:rsid w:val="00631F64"/>
    <w:rsid w:val="006335E4"/>
    <w:rsid w:val="006511B2"/>
    <w:rsid w:val="006519B6"/>
    <w:rsid w:val="0065437D"/>
    <w:rsid w:val="00655AEB"/>
    <w:rsid w:val="00655F17"/>
    <w:rsid w:val="00661A86"/>
    <w:rsid w:val="00667467"/>
    <w:rsid w:val="00670316"/>
    <w:rsid w:val="00670C08"/>
    <w:rsid w:val="00673074"/>
    <w:rsid w:val="00682643"/>
    <w:rsid w:val="00682B76"/>
    <w:rsid w:val="00687924"/>
    <w:rsid w:val="00690923"/>
    <w:rsid w:val="00696B7E"/>
    <w:rsid w:val="006A2368"/>
    <w:rsid w:val="006A2A6B"/>
    <w:rsid w:val="006B47F8"/>
    <w:rsid w:val="006B4F81"/>
    <w:rsid w:val="006C0E05"/>
    <w:rsid w:val="006C4466"/>
    <w:rsid w:val="006C652D"/>
    <w:rsid w:val="006D128F"/>
    <w:rsid w:val="006D4105"/>
    <w:rsid w:val="006D639A"/>
    <w:rsid w:val="006D7141"/>
    <w:rsid w:val="006E35FF"/>
    <w:rsid w:val="006E7D31"/>
    <w:rsid w:val="006F3430"/>
    <w:rsid w:val="00723435"/>
    <w:rsid w:val="007251EB"/>
    <w:rsid w:val="00725A2E"/>
    <w:rsid w:val="00732706"/>
    <w:rsid w:val="0073473F"/>
    <w:rsid w:val="0074166D"/>
    <w:rsid w:val="00770725"/>
    <w:rsid w:val="00774484"/>
    <w:rsid w:val="00774497"/>
    <w:rsid w:val="00781676"/>
    <w:rsid w:val="0078696F"/>
    <w:rsid w:val="00797B07"/>
    <w:rsid w:val="007A0A44"/>
    <w:rsid w:val="007A0E20"/>
    <w:rsid w:val="007A6639"/>
    <w:rsid w:val="007B31C1"/>
    <w:rsid w:val="007B32E1"/>
    <w:rsid w:val="007B3343"/>
    <w:rsid w:val="007B7AA0"/>
    <w:rsid w:val="007B7E8C"/>
    <w:rsid w:val="007C2911"/>
    <w:rsid w:val="007C5B69"/>
    <w:rsid w:val="007C5F82"/>
    <w:rsid w:val="007D3E9C"/>
    <w:rsid w:val="007E2BAE"/>
    <w:rsid w:val="007E474E"/>
    <w:rsid w:val="007E4B49"/>
    <w:rsid w:val="007F18CB"/>
    <w:rsid w:val="007F2247"/>
    <w:rsid w:val="007F3D6A"/>
    <w:rsid w:val="007F6127"/>
    <w:rsid w:val="007F729D"/>
    <w:rsid w:val="00804DE2"/>
    <w:rsid w:val="00811CA5"/>
    <w:rsid w:val="008162BE"/>
    <w:rsid w:val="008162E8"/>
    <w:rsid w:val="00825C20"/>
    <w:rsid w:val="0083082C"/>
    <w:rsid w:val="008429EA"/>
    <w:rsid w:val="00843824"/>
    <w:rsid w:val="0085107D"/>
    <w:rsid w:val="00851A0F"/>
    <w:rsid w:val="008534CE"/>
    <w:rsid w:val="00856474"/>
    <w:rsid w:val="00857AF4"/>
    <w:rsid w:val="00862390"/>
    <w:rsid w:val="00872203"/>
    <w:rsid w:val="008740C7"/>
    <w:rsid w:val="00882814"/>
    <w:rsid w:val="008871E8"/>
    <w:rsid w:val="00887C74"/>
    <w:rsid w:val="008931D0"/>
    <w:rsid w:val="0089350F"/>
    <w:rsid w:val="00895D55"/>
    <w:rsid w:val="008A075E"/>
    <w:rsid w:val="008A1CEF"/>
    <w:rsid w:val="008A4497"/>
    <w:rsid w:val="008A5AAF"/>
    <w:rsid w:val="008A6201"/>
    <w:rsid w:val="008A702F"/>
    <w:rsid w:val="008B2F73"/>
    <w:rsid w:val="008B3D24"/>
    <w:rsid w:val="008B6A56"/>
    <w:rsid w:val="008C5586"/>
    <w:rsid w:val="008D1F40"/>
    <w:rsid w:val="008D518F"/>
    <w:rsid w:val="008E2156"/>
    <w:rsid w:val="008E2B20"/>
    <w:rsid w:val="008E50CA"/>
    <w:rsid w:val="008E699C"/>
    <w:rsid w:val="008F6F43"/>
    <w:rsid w:val="008F751C"/>
    <w:rsid w:val="009104B9"/>
    <w:rsid w:val="00911F8A"/>
    <w:rsid w:val="0092158D"/>
    <w:rsid w:val="00927A9D"/>
    <w:rsid w:val="00930395"/>
    <w:rsid w:val="009469B3"/>
    <w:rsid w:val="009538B0"/>
    <w:rsid w:val="00953CB8"/>
    <w:rsid w:val="00965D6B"/>
    <w:rsid w:val="009911D3"/>
    <w:rsid w:val="0099335E"/>
    <w:rsid w:val="009A2C23"/>
    <w:rsid w:val="009B7535"/>
    <w:rsid w:val="009C1DD0"/>
    <w:rsid w:val="009D2BE1"/>
    <w:rsid w:val="009D3ABC"/>
    <w:rsid w:val="009E0C20"/>
    <w:rsid w:val="009E60DE"/>
    <w:rsid w:val="009E63D6"/>
    <w:rsid w:val="00A01105"/>
    <w:rsid w:val="00A06BA2"/>
    <w:rsid w:val="00A146CB"/>
    <w:rsid w:val="00A15BA4"/>
    <w:rsid w:val="00A2260F"/>
    <w:rsid w:val="00A27B05"/>
    <w:rsid w:val="00A31949"/>
    <w:rsid w:val="00A31AF1"/>
    <w:rsid w:val="00A32DD0"/>
    <w:rsid w:val="00A43AA8"/>
    <w:rsid w:val="00A50BAF"/>
    <w:rsid w:val="00A5602B"/>
    <w:rsid w:val="00A56769"/>
    <w:rsid w:val="00A60FED"/>
    <w:rsid w:val="00A70B53"/>
    <w:rsid w:val="00A70EEA"/>
    <w:rsid w:val="00A80787"/>
    <w:rsid w:val="00A84D34"/>
    <w:rsid w:val="00AA0385"/>
    <w:rsid w:val="00AA2F73"/>
    <w:rsid w:val="00AA7D68"/>
    <w:rsid w:val="00AB71E2"/>
    <w:rsid w:val="00AB7955"/>
    <w:rsid w:val="00AC2601"/>
    <w:rsid w:val="00AC71DD"/>
    <w:rsid w:val="00AE2CF0"/>
    <w:rsid w:val="00AF2302"/>
    <w:rsid w:val="00AF2D88"/>
    <w:rsid w:val="00AF462B"/>
    <w:rsid w:val="00B02B08"/>
    <w:rsid w:val="00B061FD"/>
    <w:rsid w:val="00B06E39"/>
    <w:rsid w:val="00B21459"/>
    <w:rsid w:val="00B37057"/>
    <w:rsid w:val="00B370CF"/>
    <w:rsid w:val="00B43866"/>
    <w:rsid w:val="00B5144D"/>
    <w:rsid w:val="00B51768"/>
    <w:rsid w:val="00B565D8"/>
    <w:rsid w:val="00B660CC"/>
    <w:rsid w:val="00B70B48"/>
    <w:rsid w:val="00B73842"/>
    <w:rsid w:val="00B75AD2"/>
    <w:rsid w:val="00B767E4"/>
    <w:rsid w:val="00B831E1"/>
    <w:rsid w:val="00B85BA0"/>
    <w:rsid w:val="00B87E74"/>
    <w:rsid w:val="00B92187"/>
    <w:rsid w:val="00B92DD0"/>
    <w:rsid w:val="00B97A0A"/>
    <w:rsid w:val="00B97AAC"/>
    <w:rsid w:val="00BB07F1"/>
    <w:rsid w:val="00BB1BE4"/>
    <w:rsid w:val="00BC16CA"/>
    <w:rsid w:val="00BC25BB"/>
    <w:rsid w:val="00BC5800"/>
    <w:rsid w:val="00BC78AA"/>
    <w:rsid w:val="00BD069E"/>
    <w:rsid w:val="00BD0986"/>
    <w:rsid w:val="00BD3869"/>
    <w:rsid w:val="00BD6C8F"/>
    <w:rsid w:val="00BE2E24"/>
    <w:rsid w:val="00BF75CD"/>
    <w:rsid w:val="00BF7CB8"/>
    <w:rsid w:val="00C01CAD"/>
    <w:rsid w:val="00C07DC8"/>
    <w:rsid w:val="00C121D4"/>
    <w:rsid w:val="00C159F1"/>
    <w:rsid w:val="00C33023"/>
    <w:rsid w:val="00C42526"/>
    <w:rsid w:val="00C46A4E"/>
    <w:rsid w:val="00C50842"/>
    <w:rsid w:val="00C53EE0"/>
    <w:rsid w:val="00C54FD7"/>
    <w:rsid w:val="00C5660C"/>
    <w:rsid w:val="00C67C3C"/>
    <w:rsid w:val="00C73214"/>
    <w:rsid w:val="00C742B8"/>
    <w:rsid w:val="00C76A04"/>
    <w:rsid w:val="00C8209D"/>
    <w:rsid w:val="00C820F5"/>
    <w:rsid w:val="00C848D0"/>
    <w:rsid w:val="00C93FFE"/>
    <w:rsid w:val="00CA061B"/>
    <w:rsid w:val="00CA5BDF"/>
    <w:rsid w:val="00CA6A34"/>
    <w:rsid w:val="00CA6D4E"/>
    <w:rsid w:val="00CA73F4"/>
    <w:rsid w:val="00CA7636"/>
    <w:rsid w:val="00CB2F78"/>
    <w:rsid w:val="00CC1CFE"/>
    <w:rsid w:val="00CD0B24"/>
    <w:rsid w:val="00CE3E19"/>
    <w:rsid w:val="00CF1E1B"/>
    <w:rsid w:val="00CF491F"/>
    <w:rsid w:val="00CF594E"/>
    <w:rsid w:val="00D00309"/>
    <w:rsid w:val="00D03CD3"/>
    <w:rsid w:val="00D053D6"/>
    <w:rsid w:val="00D14B77"/>
    <w:rsid w:val="00D2212C"/>
    <w:rsid w:val="00D236F4"/>
    <w:rsid w:val="00D26869"/>
    <w:rsid w:val="00D270CE"/>
    <w:rsid w:val="00D321F5"/>
    <w:rsid w:val="00D32D23"/>
    <w:rsid w:val="00D332DD"/>
    <w:rsid w:val="00D33BA3"/>
    <w:rsid w:val="00D3516E"/>
    <w:rsid w:val="00D35B61"/>
    <w:rsid w:val="00D367F3"/>
    <w:rsid w:val="00D40F82"/>
    <w:rsid w:val="00D63F66"/>
    <w:rsid w:val="00D643E6"/>
    <w:rsid w:val="00D65B5B"/>
    <w:rsid w:val="00D75A84"/>
    <w:rsid w:val="00D82AC1"/>
    <w:rsid w:val="00D871C7"/>
    <w:rsid w:val="00D9433B"/>
    <w:rsid w:val="00D95181"/>
    <w:rsid w:val="00D95F8C"/>
    <w:rsid w:val="00DA1060"/>
    <w:rsid w:val="00DA13A6"/>
    <w:rsid w:val="00DA16E6"/>
    <w:rsid w:val="00DA655B"/>
    <w:rsid w:val="00DA6BC5"/>
    <w:rsid w:val="00DB0D97"/>
    <w:rsid w:val="00DC3C54"/>
    <w:rsid w:val="00DD5141"/>
    <w:rsid w:val="00DD7416"/>
    <w:rsid w:val="00E04990"/>
    <w:rsid w:val="00E051A3"/>
    <w:rsid w:val="00E05B2C"/>
    <w:rsid w:val="00E062CC"/>
    <w:rsid w:val="00E13358"/>
    <w:rsid w:val="00E13401"/>
    <w:rsid w:val="00E13DC1"/>
    <w:rsid w:val="00E268E4"/>
    <w:rsid w:val="00E26AD9"/>
    <w:rsid w:val="00E30CA0"/>
    <w:rsid w:val="00E33E54"/>
    <w:rsid w:val="00E368DB"/>
    <w:rsid w:val="00E40CE1"/>
    <w:rsid w:val="00E4267E"/>
    <w:rsid w:val="00E55724"/>
    <w:rsid w:val="00E66F36"/>
    <w:rsid w:val="00E705AC"/>
    <w:rsid w:val="00E71756"/>
    <w:rsid w:val="00E76E00"/>
    <w:rsid w:val="00E838AC"/>
    <w:rsid w:val="00E87895"/>
    <w:rsid w:val="00E90355"/>
    <w:rsid w:val="00E93964"/>
    <w:rsid w:val="00E9443A"/>
    <w:rsid w:val="00EB1191"/>
    <w:rsid w:val="00EB2513"/>
    <w:rsid w:val="00EB53FF"/>
    <w:rsid w:val="00EC0782"/>
    <w:rsid w:val="00EC49E5"/>
    <w:rsid w:val="00EC5B07"/>
    <w:rsid w:val="00EC6C56"/>
    <w:rsid w:val="00ED1719"/>
    <w:rsid w:val="00ED6F92"/>
    <w:rsid w:val="00EE1BD9"/>
    <w:rsid w:val="00EE21CF"/>
    <w:rsid w:val="00EE4367"/>
    <w:rsid w:val="00EE787F"/>
    <w:rsid w:val="00EE7E71"/>
    <w:rsid w:val="00EF00A1"/>
    <w:rsid w:val="00EF1F5C"/>
    <w:rsid w:val="00F07C53"/>
    <w:rsid w:val="00F141B5"/>
    <w:rsid w:val="00F16194"/>
    <w:rsid w:val="00F20C9A"/>
    <w:rsid w:val="00F403B9"/>
    <w:rsid w:val="00F4447B"/>
    <w:rsid w:val="00F530BB"/>
    <w:rsid w:val="00F571D5"/>
    <w:rsid w:val="00F6487B"/>
    <w:rsid w:val="00F66B95"/>
    <w:rsid w:val="00F727DE"/>
    <w:rsid w:val="00F77463"/>
    <w:rsid w:val="00F80731"/>
    <w:rsid w:val="00F94A62"/>
    <w:rsid w:val="00F94AEE"/>
    <w:rsid w:val="00F972CC"/>
    <w:rsid w:val="00F975E4"/>
    <w:rsid w:val="00FA09B4"/>
    <w:rsid w:val="00FA5CB2"/>
    <w:rsid w:val="00FB4DD0"/>
    <w:rsid w:val="00FC1632"/>
    <w:rsid w:val="00FC492F"/>
    <w:rsid w:val="00FD21C6"/>
    <w:rsid w:val="00FE579D"/>
    <w:rsid w:val="00FF25B9"/>
    <w:rsid w:val="00FF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07"/>
    <w:pPr>
      <w:spacing w:after="200" w:line="276" w:lineRule="auto"/>
    </w:pPr>
    <w:rPr>
      <w:lang w:val="ru-RU" w:eastAsia="ru-RU"/>
    </w:rPr>
  </w:style>
  <w:style w:type="paragraph" w:styleId="1">
    <w:name w:val="heading 1"/>
    <w:basedOn w:val="a"/>
    <w:next w:val="a"/>
    <w:link w:val="10"/>
    <w:uiPriority w:val="99"/>
    <w:qFormat/>
    <w:locked/>
    <w:rsid w:val="006C4466"/>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AA7D68"/>
    <w:pPr>
      <w:keepNext/>
      <w:keepLines/>
      <w:spacing w:before="200" w:after="0"/>
      <w:outlineLvl w:val="1"/>
    </w:pPr>
    <w:rPr>
      <w:rFonts w:ascii="Cambria" w:hAnsi="Cambria"/>
      <w:b/>
      <w:bCs/>
      <w:color w:val="4F81BD"/>
      <w:sz w:val="26"/>
      <w:szCs w:val="26"/>
      <w:lang w:val="en-US"/>
    </w:rPr>
  </w:style>
  <w:style w:type="paragraph" w:styleId="3">
    <w:name w:val="heading 3"/>
    <w:basedOn w:val="a"/>
    <w:next w:val="a"/>
    <w:link w:val="30"/>
    <w:uiPriority w:val="99"/>
    <w:qFormat/>
    <w:rsid w:val="00301C26"/>
    <w:pPr>
      <w:keepNext/>
      <w:spacing w:after="0" w:line="240" w:lineRule="auto"/>
      <w:ind w:left="-81"/>
      <w:jc w:val="center"/>
      <w:outlineLvl w:val="2"/>
    </w:pPr>
    <w:rPr>
      <w:rFonts w:ascii="Times New Roman" w:hAnsi="Times New Roman"/>
      <w:b/>
      <w:sz w:val="20"/>
      <w:szCs w:val="20"/>
      <w:lang w:val="uk-UA"/>
    </w:rPr>
  </w:style>
  <w:style w:type="paragraph" w:styleId="4">
    <w:name w:val="heading 4"/>
    <w:basedOn w:val="a"/>
    <w:next w:val="a"/>
    <w:link w:val="40"/>
    <w:uiPriority w:val="99"/>
    <w:qFormat/>
    <w:locked/>
    <w:rsid w:val="00C8209D"/>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4484"/>
    <w:rPr>
      <w:rFonts w:ascii="Cambria" w:hAnsi="Cambria" w:cs="Times New Roman"/>
      <w:b/>
      <w:kern w:val="32"/>
      <w:sz w:val="32"/>
      <w:lang w:val="ru-RU" w:eastAsia="ru-RU"/>
    </w:rPr>
  </w:style>
  <w:style w:type="character" w:customStyle="1" w:styleId="20">
    <w:name w:val="Заголовок 2 Знак"/>
    <w:basedOn w:val="a0"/>
    <w:link w:val="2"/>
    <w:uiPriority w:val="99"/>
    <w:semiHidden/>
    <w:locked/>
    <w:rsid w:val="00AA7D68"/>
    <w:rPr>
      <w:rFonts w:ascii="Cambria" w:hAnsi="Cambria" w:cs="Times New Roman"/>
      <w:b/>
      <w:color w:val="4F81BD"/>
      <w:sz w:val="26"/>
    </w:rPr>
  </w:style>
  <w:style w:type="character" w:customStyle="1" w:styleId="30">
    <w:name w:val="Заголовок 3 Знак"/>
    <w:basedOn w:val="a0"/>
    <w:link w:val="3"/>
    <w:uiPriority w:val="99"/>
    <w:locked/>
    <w:rsid w:val="00301C26"/>
    <w:rPr>
      <w:rFonts w:ascii="Times New Roman" w:hAnsi="Times New Roman" w:cs="Times New Roman"/>
      <w:b/>
      <w:sz w:val="20"/>
      <w:lang w:val="uk-UA"/>
    </w:rPr>
  </w:style>
  <w:style w:type="character" w:customStyle="1" w:styleId="40">
    <w:name w:val="Заголовок 4 Знак"/>
    <w:basedOn w:val="a0"/>
    <w:link w:val="4"/>
    <w:uiPriority w:val="99"/>
    <w:semiHidden/>
    <w:locked/>
    <w:rsid w:val="002C3E1F"/>
    <w:rPr>
      <w:rFonts w:ascii="Calibri" w:hAnsi="Calibri" w:cs="Times New Roman"/>
      <w:b/>
      <w:bCs/>
      <w:sz w:val="28"/>
      <w:szCs w:val="28"/>
      <w:lang w:val="ru-RU" w:eastAsia="ru-RU"/>
    </w:rPr>
  </w:style>
  <w:style w:type="paragraph" w:styleId="a3">
    <w:name w:val="Body Text Indent"/>
    <w:basedOn w:val="a"/>
    <w:link w:val="a4"/>
    <w:uiPriority w:val="99"/>
    <w:rsid w:val="008B2F73"/>
    <w:pPr>
      <w:spacing w:after="0" w:line="240" w:lineRule="auto"/>
      <w:ind w:firstLine="720"/>
      <w:jc w:val="both"/>
    </w:pPr>
    <w:rPr>
      <w:rFonts w:ascii="Times New Roman" w:hAnsi="Times New Roman"/>
      <w:sz w:val="20"/>
      <w:szCs w:val="20"/>
      <w:lang w:val="uk-UA"/>
    </w:rPr>
  </w:style>
  <w:style w:type="character" w:customStyle="1" w:styleId="a4">
    <w:name w:val="Основной текст с отступом Знак"/>
    <w:basedOn w:val="a0"/>
    <w:link w:val="a3"/>
    <w:uiPriority w:val="99"/>
    <w:locked/>
    <w:rsid w:val="008B2F73"/>
    <w:rPr>
      <w:rFonts w:ascii="Times New Roman" w:hAnsi="Times New Roman" w:cs="Times New Roman"/>
      <w:sz w:val="20"/>
      <w:lang w:val="uk-UA"/>
    </w:rPr>
  </w:style>
  <w:style w:type="paragraph" w:customStyle="1" w:styleId="Default">
    <w:name w:val="Default"/>
    <w:uiPriority w:val="99"/>
    <w:rsid w:val="008B2F73"/>
    <w:pPr>
      <w:autoSpaceDE w:val="0"/>
      <w:autoSpaceDN w:val="0"/>
      <w:adjustRightInd w:val="0"/>
    </w:pPr>
    <w:rPr>
      <w:rFonts w:ascii="Times New Roman" w:hAnsi="Times New Roman"/>
      <w:color w:val="000000"/>
      <w:sz w:val="24"/>
      <w:szCs w:val="24"/>
      <w:lang w:val="ru-RU" w:eastAsia="ru-RU"/>
    </w:rPr>
  </w:style>
  <w:style w:type="paragraph" w:styleId="a5">
    <w:name w:val="List Paragraph"/>
    <w:basedOn w:val="a"/>
    <w:uiPriority w:val="99"/>
    <w:qFormat/>
    <w:rsid w:val="00D14B77"/>
    <w:pPr>
      <w:ind w:left="720"/>
      <w:contextualSpacing/>
    </w:pPr>
  </w:style>
  <w:style w:type="paragraph" w:styleId="a6">
    <w:name w:val="Balloon Text"/>
    <w:basedOn w:val="a"/>
    <w:link w:val="a7"/>
    <w:uiPriority w:val="99"/>
    <w:semiHidden/>
    <w:rsid w:val="002C329D"/>
    <w:pPr>
      <w:spacing w:after="0" w:line="240" w:lineRule="auto"/>
    </w:pPr>
    <w:rPr>
      <w:rFonts w:ascii="Tahoma" w:hAnsi="Tahoma"/>
      <w:sz w:val="16"/>
      <w:szCs w:val="16"/>
      <w:lang w:val="en-US"/>
    </w:rPr>
  </w:style>
  <w:style w:type="character" w:customStyle="1" w:styleId="a7">
    <w:name w:val="Текст выноски Знак"/>
    <w:basedOn w:val="a0"/>
    <w:link w:val="a6"/>
    <w:uiPriority w:val="99"/>
    <w:semiHidden/>
    <w:locked/>
    <w:rsid w:val="002C329D"/>
    <w:rPr>
      <w:rFonts w:ascii="Tahoma" w:hAnsi="Tahoma" w:cs="Times New Roman"/>
      <w:sz w:val="16"/>
    </w:rPr>
  </w:style>
  <w:style w:type="paragraph" w:styleId="a8">
    <w:name w:val="No Spacing"/>
    <w:uiPriority w:val="99"/>
    <w:qFormat/>
    <w:rsid w:val="000546D4"/>
    <w:rPr>
      <w:lang w:val="ru-RU" w:eastAsia="ru-RU"/>
    </w:rPr>
  </w:style>
  <w:style w:type="paragraph" w:styleId="a9">
    <w:name w:val="Body Text"/>
    <w:basedOn w:val="a"/>
    <w:link w:val="aa"/>
    <w:uiPriority w:val="99"/>
    <w:semiHidden/>
    <w:rsid w:val="0053530D"/>
    <w:pPr>
      <w:spacing w:after="120"/>
    </w:pPr>
    <w:rPr>
      <w:sz w:val="20"/>
      <w:szCs w:val="20"/>
      <w:lang w:val="en-US"/>
    </w:rPr>
  </w:style>
  <w:style w:type="character" w:customStyle="1" w:styleId="aa">
    <w:name w:val="Основной текст Знак"/>
    <w:basedOn w:val="a0"/>
    <w:link w:val="a9"/>
    <w:uiPriority w:val="99"/>
    <w:semiHidden/>
    <w:locked/>
    <w:rsid w:val="0053530D"/>
    <w:rPr>
      <w:rFonts w:cs="Times New Roman"/>
    </w:rPr>
  </w:style>
  <w:style w:type="paragraph" w:styleId="21">
    <w:name w:val="Body Text Indent 2"/>
    <w:basedOn w:val="a"/>
    <w:link w:val="22"/>
    <w:uiPriority w:val="99"/>
    <w:rsid w:val="0053530D"/>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uiPriority w:val="99"/>
    <w:locked/>
    <w:rsid w:val="0053530D"/>
    <w:rPr>
      <w:rFonts w:ascii="Times New Roman" w:hAnsi="Times New Roman" w:cs="Times New Roman"/>
      <w:sz w:val="20"/>
      <w:lang w:val="ru-RU" w:eastAsia="ru-RU"/>
    </w:rPr>
  </w:style>
  <w:style w:type="paragraph" w:styleId="ab">
    <w:name w:val="Body Text First Indent"/>
    <w:basedOn w:val="a9"/>
    <w:link w:val="ac"/>
    <w:uiPriority w:val="99"/>
    <w:rsid w:val="0053530D"/>
    <w:pPr>
      <w:spacing w:line="240" w:lineRule="auto"/>
      <w:ind w:firstLine="210"/>
    </w:pPr>
    <w:rPr>
      <w:rFonts w:ascii="Times New Roman" w:hAnsi="Times New Roman"/>
    </w:rPr>
  </w:style>
  <w:style w:type="character" w:customStyle="1" w:styleId="ac">
    <w:name w:val="Красная строка Знак"/>
    <w:basedOn w:val="aa"/>
    <w:link w:val="ab"/>
    <w:uiPriority w:val="99"/>
    <w:locked/>
    <w:rsid w:val="0053530D"/>
    <w:rPr>
      <w:rFonts w:ascii="Times New Roman" w:hAnsi="Times New Roman" w:cs="Times New Roman"/>
      <w:sz w:val="20"/>
      <w:lang w:eastAsia="ru-RU"/>
    </w:rPr>
  </w:style>
  <w:style w:type="paragraph" w:styleId="HTML">
    <w:name w:val="HTML Preformatted"/>
    <w:basedOn w:val="a"/>
    <w:link w:val="HTML0"/>
    <w:uiPriority w:val="99"/>
    <w:rsid w:val="0053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53530D"/>
    <w:rPr>
      <w:rFonts w:ascii="Courier New" w:hAnsi="Courier New" w:cs="Times New Roman"/>
      <w:sz w:val="20"/>
      <w:lang w:val="ru-RU" w:eastAsia="ru-RU"/>
    </w:rPr>
  </w:style>
  <w:style w:type="paragraph" w:customStyle="1" w:styleId="ad">
    <w:name w:val="Содержимое таблицы"/>
    <w:basedOn w:val="a9"/>
    <w:uiPriority w:val="99"/>
    <w:rsid w:val="0053530D"/>
    <w:pPr>
      <w:suppressLineNumbers/>
      <w:suppressAutoHyphens/>
      <w:spacing w:after="0" w:line="240" w:lineRule="auto"/>
    </w:pPr>
    <w:rPr>
      <w:rFonts w:ascii="Times New Roman" w:hAnsi="Times New Roman"/>
      <w:sz w:val="24"/>
      <w:lang w:eastAsia="ar-SA"/>
    </w:rPr>
  </w:style>
  <w:style w:type="character" w:customStyle="1" w:styleId="apple-converted-space">
    <w:name w:val="apple-converted-space"/>
    <w:uiPriority w:val="99"/>
    <w:rsid w:val="00011D4C"/>
  </w:style>
  <w:style w:type="character" w:styleId="ae">
    <w:name w:val="Hyperlink"/>
    <w:basedOn w:val="a0"/>
    <w:uiPriority w:val="99"/>
    <w:semiHidden/>
    <w:rsid w:val="00011D4C"/>
    <w:rPr>
      <w:rFonts w:cs="Times New Roman"/>
      <w:color w:val="0000FF"/>
      <w:u w:val="single"/>
    </w:rPr>
  </w:style>
  <w:style w:type="paragraph" w:customStyle="1" w:styleId="Style3">
    <w:name w:val="Style3"/>
    <w:basedOn w:val="a"/>
    <w:uiPriority w:val="99"/>
    <w:rsid w:val="00AA7D68"/>
    <w:pPr>
      <w:widowControl w:val="0"/>
      <w:autoSpaceDE w:val="0"/>
      <w:autoSpaceDN w:val="0"/>
      <w:adjustRightInd w:val="0"/>
      <w:spacing w:after="0" w:line="300" w:lineRule="exact"/>
      <w:ind w:firstLine="264"/>
    </w:pPr>
    <w:rPr>
      <w:rFonts w:ascii="Times New Roman" w:hAnsi="Times New Roman"/>
      <w:sz w:val="24"/>
      <w:szCs w:val="24"/>
    </w:rPr>
  </w:style>
  <w:style w:type="character" w:customStyle="1" w:styleId="FontStyle20">
    <w:name w:val="Font Style20"/>
    <w:uiPriority w:val="99"/>
    <w:rsid w:val="00AA7D68"/>
    <w:rPr>
      <w:rFonts w:ascii="Times New Roman" w:hAnsi="Times New Roman"/>
      <w:sz w:val="22"/>
    </w:rPr>
  </w:style>
  <w:style w:type="character" w:customStyle="1" w:styleId="rvts48">
    <w:name w:val="rvts48"/>
    <w:uiPriority w:val="99"/>
    <w:rsid w:val="002E4B33"/>
  </w:style>
  <w:style w:type="character" w:customStyle="1" w:styleId="rvts44">
    <w:name w:val="rvts44"/>
    <w:uiPriority w:val="99"/>
    <w:rsid w:val="002E4B33"/>
  </w:style>
  <w:style w:type="paragraph" w:customStyle="1" w:styleId="210">
    <w:name w:val="Основной текст 21"/>
    <w:basedOn w:val="a"/>
    <w:uiPriority w:val="99"/>
    <w:rsid w:val="0078696F"/>
    <w:pPr>
      <w:suppressAutoHyphens/>
      <w:spacing w:after="0" w:line="240" w:lineRule="auto"/>
      <w:jc w:val="center"/>
    </w:pPr>
    <w:rPr>
      <w:rFonts w:ascii="Times New Roman" w:hAnsi="Times New Roman"/>
      <w:smallCaps/>
      <w:sz w:val="28"/>
      <w:szCs w:val="20"/>
      <w:lang w:val="uk-UA" w:eastAsia="ar-SA"/>
    </w:rPr>
  </w:style>
  <w:style w:type="table" w:styleId="af">
    <w:name w:val="Table Grid"/>
    <w:basedOn w:val="a1"/>
    <w:uiPriority w:val="99"/>
    <w:locked/>
    <w:rsid w:val="00AE2C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Абзац списку"/>
    <w:basedOn w:val="a"/>
    <w:uiPriority w:val="99"/>
    <w:rsid w:val="008D518F"/>
    <w:pPr>
      <w:spacing w:after="0" w:line="240" w:lineRule="auto"/>
      <w:ind w:left="720"/>
      <w:contextualSpacing/>
    </w:pPr>
    <w:rPr>
      <w:rFonts w:ascii="Times New Roman" w:hAnsi="Times New Roman"/>
      <w:sz w:val="24"/>
      <w:szCs w:val="24"/>
    </w:rPr>
  </w:style>
  <w:style w:type="paragraph" w:styleId="af1">
    <w:name w:val="Normal (Web)"/>
    <w:basedOn w:val="a"/>
    <w:uiPriority w:val="99"/>
    <w:rsid w:val="000A6822"/>
    <w:pPr>
      <w:spacing w:before="100" w:beforeAutospacing="1" w:after="100" w:afterAutospacing="1" w:line="240" w:lineRule="auto"/>
      <w:ind w:firstLine="360"/>
    </w:pPr>
    <w:rPr>
      <w:rFonts w:ascii="Times New Roman" w:hAnsi="Times New Roman"/>
      <w:sz w:val="24"/>
      <w:szCs w:val="24"/>
    </w:rPr>
  </w:style>
  <w:style w:type="paragraph" w:styleId="af2">
    <w:name w:val="Document Map"/>
    <w:basedOn w:val="a"/>
    <w:link w:val="af3"/>
    <w:uiPriority w:val="99"/>
    <w:semiHidden/>
    <w:rsid w:val="00682643"/>
    <w:rPr>
      <w:rFonts w:ascii="Times New Roman" w:hAnsi="Times New Roman"/>
      <w:sz w:val="24"/>
      <w:szCs w:val="24"/>
    </w:rPr>
  </w:style>
  <w:style w:type="character" w:customStyle="1" w:styleId="af3">
    <w:name w:val="Схема документа Знак"/>
    <w:basedOn w:val="a0"/>
    <w:link w:val="af2"/>
    <w:uiPriority w:val="99"/>
    <w:semiHidden/>
    <w:locked/>
    <w:rsid w:val="00682643"/>
    <w:rPr>
      <w:rFonts w:ascii="Times New Roman" w:hAnsi="Times New Roman" w:cs="Times New Roman"/>
      <w:sz w:val="24"/>
      <w:lang w:val="ru-RU" w:eastAsia="ru-RU"/>
    </w:rPr>
  </w:style>
  <w:style w:type="paragraph" w:styleId="af4">
    <w:name w:val="footer"/>
    <w:basedOn w:val="a"/>
    <w:link w:val="af5"/>
    <w:uiPriority w:val="99"/>
    <w:rsid w:val="00CA6D4E"/>
    <w:pPr>
      <w:tabs>
        <w:tab w:val="center" w:pos="4677"/>
        <w:tab w:val="right" w:pos="9355"/>
      </w:tabs>
    </w:pPr>
  </w:style>
  <w:style w:type="character" w:customStyle="1" w:styleId="af5">
    <w:name w:val="Нижний колонтитул Знак"/>
    <w:basedOn w:val="a0"/>
    <w:link w:val="af4"/>
    <w:uiPriority w:val="99"/>
    <w:semiHidden/>
    <w:locked/>
    <w:rsid w:val="002C3E1F"/>
    <w:rPr>
      <w:rFonts w:cs="Times New Roman"/>
      <w:lang w:val="ru-RU" w:eastAsia="ru-RU"/>
    </w:rPr>
  </w:style>
  <w:style w:type="character" w:styleId="af6">
    <w:name w:val="page number"/>
    <w:basedOn w:val="a0"/>
    <w:uiPriority w:val="99"/>
    <w:rsid w:val="00CA6D4E"/>
    <w:rPr>
      <w:rFonts w:cs="Times New Roman"/>
    </w:rPr>
  </w:style>
  <w:style w:type="paragraph" w:customStyle="1" w:styleId="11">
    <w:name w:val="Абзац списка1"/>
    <w:basedOn w:val="a"/>
    <w:uiPriority w:val="99"/>
    <w:rsid w:val="00553E7A"/>
    <w:pPr>
      <w:ind w:left="720"/>
    </w:pPr>
    <w:rPr>
      <w:rFonts w:cs="Calibri"/>
      <w:lang w:val="uk-UA" w:eastAsia="en-US"/>
    </w:rPr>
  </w:style>
  <w:style w:type="paragraph" w:customStyle="1" w:styleId="ABC-paragrahinNotes">
    <w:name w:val="ABC - paragrah in Notes"/>
    <w:link w:val="ABC-paragrahinNotesChar1"/>
    <w:uiPriority w:val="99"/>
    <w:rsid w:val="004675E0"/>
    <w:pPr>
      <w:spacing w:after="240"/>
      <w:jc w:val="both"/>
    </w:pPr>
    <w:rPr>
      <w:rFonts w:ascii="Arial" w:hAnsi="Arial"/>
      <w:lang w:val="en-GB" w:eastAsia="uk-UA"/>
    </w:rPr>
  </w:style>
  <w:style w:type="character" w:customStyle="1" w:styleId="ABC-paragrahinNotesChar1">
    <w:name w:val="ABC - paragrah in Notes Char1"/>
    <w:link w:val="ABC-paragrahinNotes"/>
    <w:uiPriority w:val="99"/>
    <w:locked/>
    <w:rsid w:val="004675E0"/>
    <w:rPr>
      <w:rFonts w:ascii="Arial" w:hAnsi="Arial"/>
      <w:sz w:val="22"/>
      <w:lang w:val="en-GB" w:eastAsia="uk-UA"/>
    </w:rPr>
  </w:style>
  <w:style w:type="character" w:customStyle="1" w:styleId="12">
    <w:name w:val="Основной текст1"/>
    <w:basedOn w:val="a0"/>
    <w:uiPriority w:val="99"/>
    <w:rsid w:val="005020BF"/>
    <w:rPr>
      <w:rFonts w:ascii="Times New Roman" w:hAnsi="Times New Roman" w:cs="Times New Roman"/>
      <w:spacing w:val="0"/>
      <w:sz w:val="21"/>
      <w:szCs w:val="21"/>
      <w:shd w:val="clear" w:color="auto" w:fill="FFFFFF"/>
    </w:rPr>
  </w:style>
  <w:style w:type="paragraph" w:customStyle="1" w:styleId="23">
    <w:name w:val="Абзац списка2"/>
    <w:basedOn w:val="a"/>
    <w:uiPriority w:val="99"/>
    <w:rsid w:val="005020BF"/>
    <w:pPr>
      <w:ind w:left="720"/>
      <w:contextualSpacing/>
    </w:pPr>
  </w:style>
  <w:style w:type="character" w:customStyle="1" w:styleId="41">
    <w:name w:val="Заголовок №4_"/>
    <w:basedOn w:val="a0"/>
    <w:link w:val="42"/>
    <w:uiPriority w:val="99"/>
    <w:locked/>
    <w:rsid w:val="00C54FD7"/>
    <w:rPr>
      <w:rFonts w:cs="Times New Roman"/>
      <w:b/>
      <w:bCs/>
      <w:spacing w:val="5"/>
      <w:sz w:val="21"/>
      <w:szCs w:val="21"/>
      <w:shd w:val="clear" w:color="auto" w:fill="FFFFFF"/>
      <w:lang w:bidi="ar-SA"/>
    </w:rPr>
  </w:style>
  <w:style w:type="paragraph" w:customStyle="1" w:styleId="42">
    <w:name w:val="Заголовок №4"/>
    <w:basedOn w:val="a"/>
    <w:link w:val="41"/>
    <w:uiPriority w:val="99"/>
    <w:rsid w:val="00C54FD7"/>
    <w:pPr>
      <w:widowControl w:val="0"/>
      <w:shd w:val="clear" w:color="auto" w:fill="FFFFFF"/>
      <w:spacing w:after="180" w:line="240" w:lineRule="atLeast"/>
      <w:outlineLvl w:val="3"/>
    </w:pPr>
    <w:rPr>
      <w:rFonts w:ascii="Times New Roman" w:hAnsi="Times New Roman"/>
      <w:b/>
      <w:bCs/>
      <w:noProof/>
      <w:spacing w:val="5"/>
      <w:sz w:val="21"/>
      <w:szCs w:val="21"/>
      <w:shd w:val="clear" w:color="auto" w:fill="FFFFFF"/>
      <w:lang w:val="en-US" w:eastAsia="en-US"/>
    </w:rPr>
  </w:style>
  <w:style w:type="character" w:customStyle="1" w:styleId="FontStyle279">
    <w:name w:val="Font Style279"/>
    <w:basedOn w:val="a0"/>
    <w:uiPriority w:val="99"/>
    <w:rsid w:val="003B0253"/>
    <w:rPr>
      <w:rFonts w:ascii="Times New Roman" w:hAnsi="Times New Roman" w:cs="Times New Roman"/>
      <w:color w:val="000000"/>
      <w:spacing w:val="10"/>
      <w:sz w:val="20"/>
      <w:szCs w:val="20"/>
    </w:rPr>
  </w:style>
  <w:style w:type="paragraph" w:customStyle="1" w:styleId="Style85">
    <w:name w:val="Style85"/>
    <w:basedOn w:val="a"/>
    <w:uiPriority w:val="99"/>
    <w:rsid w:val="003B0253"/>
    <w:pPr>
      <w:widowControl w:val="0"/>
      <w:autoSpaceDE w:val="0"/>
      <w:autoSpaceDN w:val="0"/>
      <w:adjustRightInd w:val="0"/>
      <w:spacing w:after="0" w:line="310" w:lineRule="exact"/>
      <w:ind w:firstLine="691"/>
      <w:jc w:val="both"/>
    </w:pPr>
    <w:rPr>
      <w:rFonts w:ascii="Times New Roman" w:hAnsi="Times New Roman"/>
      <w:sz w:val="24"/>
      <w:szCs w:val="24"/>
      <w:lang w:val="uk-UA" w:eastAsia="uk-UA"/>
    </w:rPr>
  </w:style>
  <w:style w:type="paragraph" w:styleId="af7">
    <w:name w:val="header"/>
    <w:basedOn w:val="a"/>
    <w:link w:val="af8"/>
    <w:uiPriority w:val="99"/>
    <w:rsid w:val="00463F20"/>
    <w:pPr>
      <w:tabs>
        <w:tab w:val="center" w:pos="4677"/>
        <w:tab w:val="right" w:pos="9355"/>
      </w:tabs>
      <w:spacing w:after="0" w:line="240" w:lineRule="auto"/>
    </w:pPr>
  </w:style>
  <w:style w:type="character" w:customStyle="1" w:styleId="af8">
    <w:name w:val="Верхний колонтитул Знак"/>
    <w:basedOn w:val="a0"/>
    <w:link w:val="af7"/>
    <w:uiPriority w:val="99"/>
    <w:locked/>
    <w:rsid w:val="00463F20"/>
    <w:rPr>
      <w:rFonts w:cs="Times New Roman"/>
      <w:lang w:val="ru-RU" w:eastAsia="ru-RU"/>
    </w:rPr>
  </w:style>
  <w:style w:type="character" w:customStyle="1" w:styleId="24">
    <w:name w:val="Основной текст (2)_"/>
    <w:basedOn w:val="a0"/>
    <w:link w:val="25"/>
    <w:uiPriority w:val="99"/>
    <w:locked/>
    <w:rsid w:val="007F2247"/>
    <w:rPr>
      <w:rFonts w:cs="Times New Roman"/>
      <w:shd w:val="clear" w:color="auto" w:fill="FFFFFF"/>
      <w:lang w:bidi="ar-SA"/>
    </w:rPr>
  </w:style>
  <w:style w:type="paragraph" w:customStyle="1" w:styleId="25">
    <w:name w:val="Основной текст (2)"/>
    <w:basedOn w:val="a"/>
    <w:link w:val="24"/>
    <w:uiPriority w:val="99"/>
    <w:rsid w:val="007F2247"/>
    <w:pPr>
      <w:widowControl w:val="0"/>
      <w:shd w:val="clear" w:color="auto" w:fill="FFFFFF"/>
      <w:spacing w:after="0" w:line="263" w:lineRule="exact"/>
      <w:jc w:val="both"/>
    </w:pPr>
    <w:rPr>
      <w:rFonts w:ascii="Times New Roman" w:hAnsi="Times New Roman"/>
      <w:noProof/>
      <w:sz w:val="20"/>
      <w:szCs w:val="20"/>
      <w:shd w:val="clear" w:color="auto" w:fill="FFFFFF"/>
      <w:lang w:val="en-US" w:eastAsia="en-US"/>
    </w:rPr>
  </w:style>
  <w:style w:type="paragraph" w:customStyle="1" w:styleId="Style54">
    <w:name w:val="Style54"/>
    <w:basedOn w:val="a"/>
    <w:uiPriority w:val="99"/>
    <w:rsid w:val="00BC16CA"/>
    <w:pPr>
      <w:widowControl w:val="0"/>
      <w:autoSpaceDE w:val="0"/>
      <w:autoSpaceDN w:val="0"/>
      <w:adjustRightInd w:val="0"/>
      <w:spacing w:after="0" w:line="281" w:lineRule="exact"/>
      <w:ind w:firstLine="1382"/>
      <w:jc w:val="both"/>
    </w:pPr>
    <w:rPr>
      <w:rFonts w:ascii="Times New Roman" w:hAnsi="Times New Roman"/>
      <w:sz w:val="24"/>
      <w:szCs w:val="24"/>
      <w:lang w:val="uk-UA" w:eastAsia="uk-UA"/>
    </w:rPr>
  </w:style>
  <w:style w:type="paragraph" w:customStyle="1" w:styleId="Style6">
    <w:name w:val="Style6"/>
    <w:basedOn w:val="a"/>
    <w:uiPriority w:val="99"/>
    <w:rsid w:val="00BC16CA"/>
    <w:pPr>
      <w:widowControl w:val="0"/>
      <w:autoSpaceDE w:val="0"/>
      <w:autoSpaceDN w:val="0"/>
      <w:adjustRightInd w:val="0"/>
      <w:spacing w:after="0" w:line="240" w:lineRule="auto"/>
      <w:jc w:val="both"/>
    </w:pPr>
    <w:rPr>
      <w:rFonts w:ascii="Times New Roman" w:hAnsi="Times New Roman"/>
      <w:sz w:val="24"/>
      <w:szCs w:val="24"/>
      <w:lang w:val="uk-UA" w:eastAsia="uk-UA"/>
    </w:rPr>
  </w:style>
  <w:style w:type="paragraph" w:customStyle="1" w:styleId="Style23">
    <w:name w:val="Style23"/>
    <w:basedOn w:val="a"/>
    <w:uiPriority w:val="99"/>
    <w:rsid w:val="00BC16CA"/>
    <w:pPr>
      <w:widowControl w:val="0"/>
      <w:autoSpaceDE w:val="0"/>
      <w:autoSpaceDN w:val="0"/>
      <w:adjustRightInd w:val="0"/>
      <w:spacing w:after="0" w:line="240" w:lineRule="auto"/>
    </w:pPr>
    <w:rPr>
      <w:rFonts w:ascii="Times New Roman" w:hAnsi="Times New Roman"/>
      <w:sz w:val="24"/>
      <w:szCs w:val="24"/>
      <w:lang w:val="uk-UA" w:eastAsia="uk-UA"/>
    </w:rPr>
  </w:style>
  <w:style w:type="character" w:customStyle="1" w:styleId="FontStyle285">
    <w:name w:val="Font Style285"/>
    <w:basedOn w:val="a0"/>
    <w:uiPriority w:val="99"/>
    <w:rsid w:val="00BC16CA"/>
    <w:rPr>
      <w:rFonts w:ascii="Times New Roman" w:hAnsi="Times New Roman" w:cs="Times New Roman"/>
      <w:b/>
      <w:bCs/>
      <w:color w:val="000000"/>
      <w:spacing w:val="10"/>
      <w:sz w:val="20"/>
      <w:szCs w:val="20"/>
    </w:rPr>
  </w:style>
  <w:style w:type="paragraph" w:customStyle="1" w:styleId="Style123">
    <w:name w:val="Style123"/>
    <w:basedOn w:val="a"/>
    <w:uiPriority w:val="99"/>
    <w:rsid w:val="00BC16CA"/>
    <w:pPr>
      <w:widowControl w:val="0"/>
      <w:autoSpaceDE w:val="0"/>
      <w:autoSpaceDN w:val="0"/>
      <w:adjustRightInd w:val="0"/>
      <w:spacing w:after="0" w:line="266" w:lineRule="exact"/>
      <w:ind w:firstLine="706"/>
    </w:pPr>
    <w:rPr>
      <w:rFonts w:ascii="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07"/>
    <w:pPr>
      <w:spacing w:after="200" w:line="276" w:lineRule="auto"/>
    </w:pPr>
    <w:rPr>
      <w:lang w:val="ru-RU" w:eastAsia="ru-RU"/>
    </w:rPr>
  </w:style>
  <w:style w:type="paragraph" w:styleId="1">
    <w:name w:val="heading 1"/>
    <w:basedOn w:val="a"/>
    <w:next w:val="a"/>
    <w:link w:val="10"/>
    <w:uiPriority w:val="99"/>
    <w:qFormat/>
    <w:locked/>
    <w:rsid w:val="006C4466"/>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AA7D68"/>
    <w:pPr>
      <w:keepNext/>
      <w:keepLines/>
      <w:spacing w:before="200" w:after="0"/>
      <w:outlineLvl w:val="1"/>
    </w:pPr>
    <w:rPr>
      <w:rFonts w:ascii="Cambria" w:hAnsi="Cambria"/>
      <w:b/>
      <w:bCs/>
      <w:color w:val="4F81BD"/>
      <w:sz w:val="26"/>
      <w:szCs w:val="26"/>
      <w:lang w:val="en-US"/>
    </w:rPr>
  </w:style>
  <w:style w:type="paragraph" w:styleId="3">
    <w:name w:val="heading 3"/>
    <w:basedOn w:val="a"/>
    <w:next w:val="a"/>
    <w:link w:val="30"/>
    <w:uiPriority w:val="99"/>
    <w:qFormat/>
    <w:rsid w:val="00301C26"/>
    <w:pPr>
      <w:keepNext/>
      <w:spacing w:after="0" w:line="240" w:lineRule="auto"/>
      <w:ind w:left="-81"/>
      <w:jc w:val="center"/>
      <w:outlineLvl w:val="2"/>
    </w:pPr>
    <w:rPr>
      <w:rFonts w:ascii="Times New Roman" w:hAnsi="Times New Roman"/>
      <w:b/>
      <w:sz w:val="20"/>
      <w:szCs w:val="20"/>
      <w:lang w:val="uk-UA"/>
    </w:rPr>
  </w:style>
  <w:style w:type="paragraph" w:styleId="4">
    <w:name w:val="heading 4"/>
    <w:basedOn w:val="a"/>
    <w:next w:val="a"/>
    <w:link w:val="40"/>
    <w:uiPriority w:val="99"/>
    <w:qFormat/>
    <w:locked/>
    <w:rsid w:val="00C8209D"/>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4484"/>
    <w:rPr>
      <w:rFonts w:ascii="Cambria" w:hAnsi="Cambria" w:cs="Times New Roman"/>
      <w:b/>
      <w:kern w:val="32"/>
      <w:sz w:val="32"/>
      <w:lang w:val="ru-RU" w:eastAsia="ru-RU"/>
    </w:rPr>
  </w:style>
  <w:style w:type="character" w:customStyle="1" w:styleId="20">
    <w:name w:val="Заголовок 2 Знак"/>
    <w:basedOn w:val="a0"/>
    <w:link w:val="2"/>
    <w:uiPriority w:val="99"/>
    <w:semiHidden/>
    <w:locked/>
    <w:rsid w:val="00AA7D68"/>
    <w:rPr>
      <w:rFonts w:ascii="Cambria" w:hAnsi="Cambria" w:cs="Times New Roman"/>
      <w:b/>
      <w:color w:val="4F81BD"/>
      <w:sz w:val="26"/>
    </w:rPr>
  </w:style>
  <w:style w:type="character" w:customStyle="1" w:styleId="30">
    <w:name w:val="Заголовок 3 Знак"/>
    <w:basedOn w:val="a0"/>
    <w:link w:val="3"/>
    <w:uiPriority w:val="99"/>
    <w:locked/>
    <w:rsid w:val="00301C26"/>
    <w:rPr>
      <w:rFonts w:ascii="Times New Roman" w:hAnsi="Times New Roman" w:cs="Times New Roman"/>
      <w:b/>
      <w:sz w:val="20"/>
      <w:lang w:val="uk-UA"/>
    </w:rPr>
  </w:style>
  <w:style w:type="character" w:customStyle="1" w:styleId="40">
    <w:name w:val="Заголовок 4 Знак"/>
    <w:basedOn w:val="a0"/>
    <w:link w:val="4"/>
    <w:uiPriority w:val="99"/>
    <w:semiHidden/>
    <w:locked/>
    <w:rsid w:val="002C3E1F"/>
    <w:rPr>
      <w:rFonts w:ascii="Calibri" w:hAnsi="Calibri" w:cs="Times New Roman"/>
      <w:b/>
      <w:bCs/>
      <w:sz w:val="28"/>
      <w:szCs w:val="28"/>
      <w:lang w:val="ru-RU" w:eastAsia="ru-RU"/>
    </w:rPr>
  </w:style>
  <w:style w:type="paragraph" w:styleId="a3">
    <w:name w:val="Body Text Indent"/>
    <w:basedOn w:val="a"/>
    <w:link w:val="a4"/>
    <w:uiPriority w:val="99"/>
    <w:rsid w:val="008B2F73"/>
    <w:pPr>
      <w:spacing w:after="0" w:line="240" w:lineRule="auto"/>
      <w:ind w:firstLine="720"/>
      <w:jc w:val="both"/>
    </w:pPr>
    <w:rPr>
      <w:rFonts w:ascii="Times New Roman" w:hAnsi="Times New Roman"/>
      <w:sz w:val="20"/>
      <w:szCs w:val="20"/>
      <w:lang w:val="uk-UA"/>
    </w:rPr>
  </w:style>
  <w:style w:type="character" w:customStyle="1" w:styleId="a4">
    <w:name w:val="Основной текст с отступом Знак"/>
    <w:basedOn w:val="a0"/>
    <w:link w:val="a3"/>
    <w:uiPriority w:val="99"/>
    <w:locked/>
    <w:rsid w:val="008B2F73"/>
    <w:rPr>
      <w:rFonts w:ascii="Times New Roman" w:hAnsi="Times New Roman" w:cs="Times New Roman"/>
      <w:sz w:val="20"/>
      <w:lang w:val="uk-UA"/>
    </w:rPr>
  </w:style>
  <w:style w:type="paragraph" w:customStyle="1" w:styleId="Default">
    <w:name w:val="Default"/>
    <w:uiPriority w:val="99"/>
    <w:rsid w:val="008B2F73"/>
    <w:pPr>
      <w:autoSpaceDE w:val="0"/>
      <w:autoSpaceDN w:val="0"/>
      <w:adjustRightInd w:val="0"/>
    </w:pPr>
    <w:rPr>
      <w:rFonts w:ascii="Times New Roman" w:hAnsi="Times New Roman"/>
      <w:color w:val="000000"/>
      <w:sz w:val="24"/>
      <w:szCs w:val="24"/>
      <w:lang w:val="ru-RU" w:eastAsia="ru-RU"/>
    </w:rPr>
  </w:style>
  <w:style w:type="paragraph" w:styleId="a5">
    <w:name w:val="List Paragraph"/>
    <w:basedOn w:val="a"/>
    <w:uiPriority w:val="99"/>
    <w:qFormat/>
    <w:rsid w:val="00D14B77"/>
    <w:pPr>
      <w:ind w:left="720"/>
      <w:contextualSpacing/>
    </w:pPr>
  </w:style>
  <w:style w:type="paragraph" w:styleId="a6">
    <w:name w:val="Balloon Text"/>
    <w:basedOn w:val="a"/>
    <w:link w:val="a7"/>
    <w:uiPriority w:val="99"/>
    <w:semiHidden/>
    <w:rsid w:val="002C329D"/>
    <w:pPr>
      <w:spacing w:after="0" w:line="240" w:lineRule="auto"/>
    </w:pPr>
    <w:rPr>
      <w:rFonts w:ascii="Tahoma" w:hAnsi="Tahoma"/>
      <w:sz w:val="16"/>
      <w:szCs w:val="16"/>
      <w:lang w:val="en-US"/>
    </w:rPr>
  </w:style>
  <w:style w:type="character" w:customStyle="1" w:styleId="a7">
    <w:name w:val="Текст выноски Знак"/>
    <w:basedOn w:val="a0"/>
    <w:link w:val="a6"/>
    <w:uiPriority w:val="99"/>
    <w:semiHidden/>
    <w:locked/>
    <w:rsid w:val="002C329D"/>
    <w:rPr>
      <w:rFonts w:ascii="Tahoma" w:hAnsi="Tahoma" w:cs="Times New Roman"/>
      <w:sz w:val="16"/>
    </w:rPr>
  </w:style>
  <w:style w:type="paragraph" w:styleId="a8">
    <w:name w:val="No Spacing"/>
    <w:uiPriority w:val="99"/>
    <w:qFormat/>
    <w:rsid w:val="000546D4"/>
    <w:rPr>
      <w:lang w:val="ru-RU" w:eastAsia="ru-RU"/>
    </w:rPr>
  </w:style>
  <w:style w:type="paragraph" w:styleId="a9">
    <w:name w:val="Body Text"/>
    <w:basedOn w:val="a"/>
    <w:link w:val="aa"/>
    <w:uiPriority w:val="99"/>
    <w:semiHidden/>
    <w:rsid w:val="0053530D"/>
    <w:pPr>
      <w:spacing w:after="120"/>
    </w:pPr>
    <w:rPr>
      <w:sz w:val="20"/>
      <w:szCs w:val="20"/>
      <w:lang w:val="en-US"/>
    </w:rPr>
  </w:style>
  <w:style w:type="character" w:customStyle="1" w:styleId="aa">
    <w:name w:val="Основной текст Знак"/>
    <w:basedOn w:val="a0"/>
    <w:link w:val="a9"/>
    <w:uiPriority w:val="99"/>
    <w:semiHidden/>
    <w:locked/>
    <w:rsid w:val="0053530D"/>
    <w:rPr>
      <w:rFonts w:cs="Times New Roman"/>
    </w:rPr>
  </w:style>
  <w:style w:type="paragraph" w:styleId="21">
    <w:name w:val="Body Text Indent 2"/>
    <w:basedOn w:val="a"/>
    <w:link w:val="22"/>
    <w:uiPriority w:val="99"/>
    <w:rsid w:val="0053530D"/>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uiPriority w:val="99"/>
    <w:locked/>
    <w:rsid w:val="0053530D"/>
    <w:rPr>
      <w:rFonts w:ascii="Times New Roman" w:hAnsi="Times New Roman" w:cs="Times New Roman"/>
      <w:sz w:val="20"/>
      <w:lang w:val="ru-RU" w:eastAsia="ru-RU"/>
    </w:rPr>
  </w:style>
  <w:style w:type="paragraph" w:styleId="ab">
    <w:name w:val="Body Text First Indent"/>
    <w:basedOn w:val="a9"/>
    <w:link w:val="ac"/>
    <w:uiPriority w:val="99"/>
    <w:rsid w:val="0053530D"/>
    <w:pPr>
      <w:spacing w:line="240" w:lineRule="auto"/>
      <w:ind w:firstLine="210"/>
    </w:pPr>
    <w:rPr>
      <w:rFonts w:ascii="Times New Roman" w:hAnsi="Times New Roman"/>
    </w:rPr>
  </w:style>
  <w:style w:type="character" w:customStyle="1" w:styleId="ac">
    <w:name w:val="Красная строка Знак"/>
    <w:basedOn w:val="aa"/>
    <w:link w:val="ab"/>
    <w:uiPriority w:val="99"/>
    <w:locked/>
    <w:rsid w:val="0053530D"/>
    <w:rPr>
      <w:rFonts w:ascii="Times New Roman" w:hAnsi="Times New Roman" w:cs="Times New Roman"/>
      <w:sz w:val="20"/>
      <w:lang w:eastAsia="ru-RU"/>
    </w:rPr>
  </w:style>
  <w:style w:type="paragraph" w:styleId="HTML">
    <w:name w:val="HTML Preformatted"/>
    <w:basedOn w:val="a"/>
    <w:link w:val="HTML0"/>
    <w:uiPriority w:val="99"/>
    <w:rsid w:val="0053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53530D"/>
    <w:rPr>
      <w:rFonts w:ascii="Courier New" w:hAnsi="Courier New" w:cs="Times New Roman"/>
      <w:sz w:val="20"/>
      <w:lang w:val="ru-RU" w:eastAsia="ru-RU"/>
    </w:rPr>
  </w:style>
  <w:style w:type="paragraph" w:customStyle="1" w:styleId="ad">
    <w:name w:val="Содержимое таблицы"/>
    <w:basedOn w:val="a9"/>
    <w:uiPriority w:val="99"/>
    <w:rsid w:val="0053530D"/>
    <w:pPr>
      <w:suppressLineNumbers/>
      <w:suppressAutoHyphens/>
      <w:spacing w:after="0" w:line="240" w:lineRule="auto"/>
    </w:pPr>
    <w:rPr>
      <w:rFonts w:ascii="Times New Roman" w:hAnsi="Times New Roman"/>
      <w:sz w:val="24"/>
      <w:lang w:eastAsia="ar-SA"/>
    </w:rPr>
  </w:style>
  <w:style w:type="character" w:customStyle="1" w:styleId="apple-converted-space">
    <w:name w:val="apple-converted-space"/>
    <w:uiPriority w:val="99"/>
    <w:rsid w:val="00011D4C"/>
  </w:style>
  <w:style w:type="character" w:styleId="ae">
    <w:name w:val="Hyperlink"/>
    <w:basedOn w:val="a0"/>
    <w:uiPriority w:val="99"/>
    <w:semiHidden/>
    <w:rsid w:val="00011D4C"/>
    <w:rPr>
      <w:rFonts w:cs="Times New Roman"/>
      <w:color w:val="0000FF"/>
      <w:u w:val="single"/>
    </w:rPr>
  </w:style>
  <w:style w:type="paragraph" w:customStyle="1" w:styleId="Style3">
    <w:name w:val="Style3"/>
    <w:basedOn w:val="a"/>
    <w:uiPriority w:val="99"/>
    <w:rsid w:val="00AA7D68"/>
    <w:pPr>
      <w:widowControl w:val="0"/>
      <w:autoSpaceDE w:val="0"/>
      <w:autoSpaceDN w:val="0"/>
      <w:adjustRightInd w:val="0"/>
      <w:spacing w:after="0" w:line="300" w:lineRule="exact"/>
      <w:ind w:firstLine="264"/>
    </w:pPr>
    <w:rPr>
      <w:rFonts w:ascii="Times New Roman" w:hAnsi="Times New Roman"/>
      <w:sz w:val="24"/>
      <w:szCs w:val="24"/>
    </w:rPr>
  </w:style>
  <w:style w:type="character" w:customStyle="1" w:styleId="FontStyle20">
    <w:name w:val="Font Style20"/>
    <w:uiPriority w:val="99"/>
    <w:rsid w:val="00AA7D68"/>
    <w:rPr>
      <w:rFonts w:ascii="Times New Roman" w:hAnsi="Times New Roman"/>
      <w:sz w:val="22"/>
    </w:rPr>
  </w:style>
  <w:style w:type="character" w:customStyle="1" w:styleId="rvts48">
    <w:name w:val="rvts48"/>
    <w:uiPriority w:val="99"/>
    <w:rsid w:val="002E4B33"/>
  </w:style>
  <w:style w:type="character" w:customStyle="1" w:styleId="rvts44">
    <w:name w:val="rvts44"/>
    <w:uiPriority w:val="99"/>
    <w:rsid w:val="002E4B33"/>
  </w:style>
  <w:style w:type="paragraph" w:customStyle="1" w:styleId="210">
    <w:name w:val="Основной текст 21"/>
    <w:basedOn w:val="a"/>
    <w:uiPriority w:val="99"/>
    <w:rsid w:val="0078696F"/>
    <w:pPr>
      <w:suppressAutoHyphens/>
      <w:spacing w:after="0" w:line="240" w:lineRule="auto"/>
      <w:jc w:val="center"/>
    </w:pPr>
    <w:rPr>
      <w:rFonts w:ascii="Times New Roman" w:hAnsi="Times New Roman"/>
      <w:smallCaps/>
      <w:sz w:val="28"/>
      <w:szCs w:val="20"/>
      <w:lang w:val="uk-UA" w:eastAsia="ar-SA"/>
    </w:rPr>
  </w:style>
  <w:style w:type="table" w:styleId="af">
    <w:name w:val="Table Grid"/>
    <w:basedOn w:val="a1"/>
    <w:uiPriority w:val="99"/>
    <w:locked/>
    <w:rsid w:val="00AE2C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Абзац списку"/>
    <w:basedOn w:val="a"/>
    <w:uiPriority w:val="99"/>
    <w:rsid w:val="008D518F"/>
    <w:pPr>
      <w:spacing w:after="0" w:line="240" w:lineRule="auto"/>
      <w:ind w:left="720"/>
      <w:contextualSpacing/>
    </w:pPr>
    <w:rPr>
      <w:rFonts w:ascii="Times New Roman" w:hAnsi="Times New Roman"/>
      <w:sz w:val="24"/>
      <w:szCs w:val="24"/>
    </w:rPr>
  </w:style>
  <w:style w:type="paragraph" w:styleId="af1">
    <w:name w:val="Normal (Web)"/>
    <w:basedOn w:val="a"/>
    <w:uiPriority w:val="99"/>
    <w:rsid w:val="000A6822"/>
    <w:pPr>
      <w:spacing w:before="100" w:beforeAutospacing="1" w:after="100" w:afterAutospacing="1" w:line="240" w:lineRule="auto"/>
      <w:ind w:firstLine="360"/>
    </w:pPr>
    <w:rPr>
      <w:rFonts w:ascii="Times New Roman" w:hAnsi="Times New Roman"/>
      <w:sz w:val="24"/>
      <w:szCs w:val="24"/>
    </w:rPr>
  </w:style>
  <w:style w:type="paragraph" w:styleId="af2">
    <w:name w:val="Document Map"/>
    <w:basedOn w:val="a"/>
    <w:link w:val="af3"/>
    <w:uiPriority w:val="99"/>
    <w:semiHidden/>
    <w:rsid w:val="00682643"/>
    <w:rPr>
      <w:rFonts w:ascii="Times New Roman" w:hAnsi="Times New Roman"/>
      <w:sz w:val="24"/>
      <w:szCs w:val="24"/>
    </w:rPr>
  </w:style>
  <w:style w:type="character" w:customStyle="1" w:styleId="af3">
    <w:name w:val="Схема документа Знак"/>
    <w:basedOn w:val="a0"/>
    <w:link w:val="af2"/>
    <w:uiPriority w:val="99"/>
    <w:semiHidden/>
    <w:locked/>
    <w:rsid w:val="00682643"/>
    <w:rPr>
      <w:rFonts w:ascii="Times New Roman" w:hAnsi="Times New Roman" w:cs="Times New Roman"/>
      <w:sz w:val="24"/>
      <w:lang w:val="ru-RU" w:eastAsia="ru-RU"/>
    </w:rPr>
  </w:style>
  <w:style w:type="paragraph" w:styleId="af4">
    <w:name w:val="footer"/>
    <w:basedOn w:val="a"/>
    <w:link w:val="af5"/>
    <w:uiPriority w:val="99"/>
    <w:rsid w:val="00CA6D4E"/>
    <w:pPr>
      <w:tabs>
        <w:tab w:val="center" w:pos="4677"/>
        <w:tab w:val="right" w:pos="9355"/>
      </w:tabs>
    </w:pPr>
  </w:style>
  <w:style w:type="character" w:customStyle="1" w:styleId="af5">
    <w:name w:val="Нижний колонтитул Знак"/>
    <w:basedOn w:val="a0"/>
    <w:link w:val="af4"/>
    <w:uiPriority w:val="99"/>
    <w:semiHidden/>
    <w:locked/>
    <w:rsid w:val="002C3E1F"/>
    <w:rPr>
      <w:rFonts w:cs="Times New Roman"/>
      <w:lang w:val="ru-RU" w:eastAsia="ru-RU"/>
    </w:rPr>
  </w:style>
  <w:style w:type="character" w:styleId="af6">
    <w:name w:val="page number"/>
    <w:basedOn w:val="a0"/>
    <w:uiPriority w:val="99"/>
    <w:rsid w:val="00CA6D4E"/>
    <w:rPr>
      <w:rFonts w:cs="Times New Roman"/>
    </w:rPr>
  </w:style>
  <w:style w:type="paragraph" w:customStyle="1" w:styleId="11">
    <w:name w:val="Абзац списка1"/>
    <w:basedOn w:val="a"/>
    <w:uiPriority w:val="99"/>
    <w:rsid w:val="00553E7A"/>
    <w:pPr>
      <w:ind w:left="720"/>
    </w:pPr>
    <w:rPr>
      <w:rFonts w:cs="Calibri"/>
      <w:lang w:val="uk-UA" w:eastAsia="en-US"/>
    </w:rPr>
  </w:style>
  <w:style w:type="paragraph" w:customStyle="1" w:styleId="ABC-paragrahinNotes">
    <w:name w:val="ABC - paragrah in Notes"/>
    <w:link w:val="ABC-paragrahinNotesChar1"/>
    <w:uiPriority w:val="99"/>
    <w:rsid w:val="004675E0"/>
    <w:pPr>
      <w:spacing w:after="240"/>
      <w:jc w:val="both"/>
    </w:pPr>
    <w:rPr>
      <w:rFonts w:ascii="Arial" w:hAnsi="Arial"/>
      <w:lang w:val="en-GB" w:eastAsia="uk-UA"/>
    </w:rPr>
  </w:style>
  <w:style w:type="character" w:customStyle="1" w:styleId="ABC-paragrahinNotesChar1">
    <w:name w:val="ABC - paragrah in Notes Char1"/>
    <w:link w:val="ABC-paragrahinNotes"/>
    <w:uiPriority w:val="99"/>
    <w:locked/>
    <w:rsid w:val="004675E0"/>
    <w:rPr>
      <w:rFonts w:ascii="Arial" w:hAnsi="Arial"/>
      <w:sz w:val="22"/>
      <w:lang w:val="en-GB" w:eastAsia="uk-UA"/>
    </w:rPr>
  </w:style>
  <w:style w:type="character" w:customStyle="1" w:styleId="12">
    <w:name w:val="Основной текст1"/>
    <w:basedOn w:val="a0"/>
    <w:uiPriority w:val="99"/>
    <w:rsid w:val="005020BF"/>
    <w:rPr>
      <w:rFonts w:ascii="Times New Roman" w:hAnsi="Times New Roman" w:cs="Times New Roman"/>
      <w:spacing w:val="0"/>
      <w:sz w:val="21"/>
      <w:szCs w:val="21"/>
      <w:shd w:val="clear" w:color="auto" w:fill="FFFFFF"/>
    </w:rPr>
  </w:style>
  <w:style w:type="paragraph" w:customStyle="1" w:styleId="23">
    <w:name w:val="Абзац списка2"/>
    <w:basedOn w:val="a"/>
    <w:uiPriority w:val="99"/>
    <w:rsid w:val="005020BF"/>
    <w:pPr>
      <w:ind w:left="720"/>
      <w:contextualSpacing/>
    </w:pPr>
  </w:style>
  <w:style w:type="character" w:customStyle="1" w:styleId="41">
    <w:name w:val="Заголовок №4_"/>
    <w:basedOn w:val="a0"/>
    <w:link w:val="42"/>
    <w:uiPriority w:val="99"/>
    <w:locked/>
    <w:rsid w:val="00C54FD7"/>
    <w:rPr>
      <w:rFonts w:cs="Times New Roman"/>
      <w:b/>
      <w:bCs/>
      <w:spacing w:val="5"/>
      <w:sz w:val="21"/>
      <w:szCs w:val="21"/>
      <w:shd w:val="clear" w:color="auto" w:fill="FFFFFF"/>
      <w:lang w:bidi="ar-SA"/>
    </w:rPr>
  </w:style>
  <w:style w:type="paragraph" w:customStyle="1" w:styleId="42">
    <w:name w:val="Заголовок №4"/>
    <w:basedOn w:val="a"/>
    <w:link w:val="41"/>
    <w:uiPriority w:val="99"/>
    <w:rsid w:val="00C54FD7"/>
    <w:pPr>
      <w:widowControl w:val="0"/>
      <w:shd w:val="clear" w:color="auto" w:fill="FFFFFF"/>
      <w:spacing w:after="180" w:line="240" w:lineRule="atLeast"/>
      <w:outlineLvl w:val="3"/>
    </w:pPr>
    <w:rPr>
      <w:rFonts w:ascii="Times New Roman" w:hAnsi="Times New Roman"/>
      <w:b/>
      <w:bCs/>
      <w:noProof/>
      <w:spacing w:val="5"/>
      <w:sz w:val="21"/>
      <w:szCs w:val="21"/>
      <w:shd w:val="clear" w:color="auto" w:fill="FFFFFF"/>
      <w:lang w:val="en-US" w:eastAsia="en-US"/>
    </w:rPr>
  </w:style>
  <w:style w:type="character" w:customStyle="1" w:styleId="FontStyle279">
    <w:name w:val="Font Style279"/>
    <w:basedOn w:val="a0"/>
    <w:uiPriority w:val="99"/>
    <w:rsid w:val="003B0253"/>
    <w:rPr>
      <w:rFonts w:ascii="Times New Roman" w:hAnsi="Times New Roman" w:cs="Times New Roman"/>
      <w:color w:val="000000"/>
      <w:spacing w:val="10"/>
      <w:sz w:val="20"/>
      <w:szCs w:val="20"/>
    </w:rPr>
  </w:style>
  <w:style w:type="paragraph" w:customStyle="1" w:styleId="Style85">
    <w:name w:val="Style85"/>
    <w:basedOn w:val="a"/>
    <w:uiPriority w:val="99"/>
    <w:rsid w:val="003B0253"/>
    <w:pPr>
      <w:widowControl w:val="0"/>
      <w:autoSpaceDE w:val="0"/>
      <w:autoSpaceDN w:val="0"/>
      <w:adjustRightInd w:val="0"/>
      <w:spacing w:after="0" w:line="310" w:lineRule="exact"/>
      <w:ind w:firstLine="691"/>
      <w:jc w:val="both"/>
    </w:pPr>
    <w:rPr>
      <w:rFonts w:ascii="Times New Roman" w:hAnsi="Times New Roman"/>
      <w:sz w:val="24"/>
      <w:szCs w:val="24"/>
      <w:lang w:val="uk-UA" w:eastAsia="uk-UA"/>
    </w:rPr>
  </w:style>
  <w:style w:type="paragraph" w:styleId="af7">
    <w:name w:val="header"/>
    <w:basedOn w:val="a"/>
    <w:link w:val="af8"/>
    <w:uiPriority w:val="99"/>
    <w:rsid w:val="00463F20"/>
    <w:pPr>
      <w:tabs>
        <w:tab w:val="center" w:pos="4677"/>
        <w:tab w:val="right" w:pos="9355"/>
      </w:tabs>
      <w:spacing w:after="0" w:line="240" w:lineRule="auto"/>
    </w:pPr>
  </w:style>
  <w:style w:type="character" w:customStyle="1" w:styleId="af8">
    <w:name w:val="Верхний колонтитул Знак"/>
    <w:basedOn w:val="a0"/>
    <w:link w:val="af7"/>
    <w:uiPriority w:val="99"/>
    <w:locked/>
    <w:rsid w:val="00463F20"/>
    <w:rPr>
      <w:rFonts w:cs="Times New Roman"/>
      <w:lang w:val="ru-RU" w:eastAsia="ru-RU"/>
    </w:rPr>
  </w:style>
  <w:style w:type="character" w:customStyle="1" w:styleId="24">
    <w:name w:val="Основной текст (2)_"/>
    <w:basedOn w:val="a0"/>
    <w:link w:val="25"/>
    <w:uiPriority w:val="99"/>
    <w:locked/>
    <w:rsid w:val="007F2247"/>
    <w:rPr>
      <w:rFonts w:cs="Times New Roman"/>
      <w:shd w:val="clear" w:color="auto" w:fill="FFFFFF"/>
      <w:lang w:bidi="ar-SA"/>
    </w:rPr>
  </w:style>
  <w:style w:type="paragraph" w:customStyle="1" w:styleId="25">
    <w:name w:val="Основной текст (2)"/>
    <w:basedOn w:val="a"/>
    <w:link w:val="24"/>
    <w:uiPriority w:val="99"/>
    <w:rsid w:val="007F2247"/>
    <w:pPr>
      <w:widowControl w:val="0"/>
      <w:shd w:val="clear" w:color="auto" w:fill="FFFFFF"/>
      <w:spacing w:after="0" w:line="263" w:lineRule="exact"/>
      <w:jc w:val="both"/>
    </w:pPr>
    <w:rPr>
      <w:rFonts w:ascii="Times New Roman" w:hAnsi="Times New Roman"/>
      <w:noProof/>
      <w:sz w:val="20"/>
      <w:szCs w:val="20"/>
      <w:shd w:val="clear" w:color="auto" w:fill="FFFFFF"/>
      <w:lang w:val="en-US" w:eastAsia="en-US"/>
    </w:rPr>
  </w:style>
  <w:style w:type="paragraph" w:customStyle="1" w:styleId="Style54">
    <w:name w:val="Style54"/>
    <w:basedOn w:val="a"/>
    <w:uiPriority w:val="99"/>
    <w:rsid w:val="00BC16CA"/>
    <w:pPr>
      <w:widowControl w:val="0"/>
      <w:autoSpaceDE w:val="0"/>
      <w:autoSpaceDN w:val="0"/>
      <w:adjustRightInd w:val="0"/>
      <w:spacing w:after="0" w:line="281" w:lineRule="exact"/>
      <w:ind w:firstLine="1382"/>
      <w:jc w:val="both"/>
    </w:pPr>
    <w:rPr>
      <w:rFonts w:ascii="Times New Roman" w:hAnsi="Times New Roman"/>
      <w:sz w:val="24"/>
      <w:szCs w:val="24"/>
      <w:lang w:val="uk-UA" w:eastAsia="uk-UA"/>
    </w:rPr>
  </w:style>
  <w:style w:type="paragraph" w:customStyle="1" w:styleId="Style6">
    <w:name w:val="Style6"/>
    <w:basedOn w:val="a"/>
    <w:uiPriority w:val="99"/>
    <w:rsid w:val="00BC16CA"/>
    <w:pPr>
      <w:widowControl w:val="0"/>
      <w:autoSpaceDE w:val="0"/>
      <w:autoSpaceDN w:val="0"/>
      <w:adjustRightInd w:val="0"/>
      <w:spacing w:after="0" w:line="240" w:lineRule="auto"/>
      <w:jc w:val="both"/>
    </w:pPr>
    <w:rPr>
      <w:rFonts w:ascii="Times New Roman" w:hAnsi="Times New Roman"/>
      <w:sz w:val="24"/>
      <w:szCs w:val="24"/>
      <w:lang w:val="uk-UA" w:eastAsia="uk-UA"/>
    </w:rPr>
  </w:style>
  <w:style w:type="paragraph" w:customStyle="1" w:styleId="Style23">
    <w:name w:val="Style23"/>
    <w:basedOn w:val="a"/>
    <w:uiPriority w:val="99"/>
    <w:rsid w:val="00BC16CA"/>
    <w:pPr>
      <w:widowControl w:val="0"/>
      <w:autoSpaceDE w:val="0"/>
      <w:autoSpaceDN w:val="0"/>
      <w:adjustRightInd w:val="0"/>
      <w:spacing w:after="0" w:line="240" w:lineRule="auto"/>
    </w:pPr>
    <w:rPr>
      <w:rFonts w:ascii="Times New Roman" w:hAnsi="Times New Roman"/>
      <w:sz w:val="24"/>
      <w:szCs w:val="24"/>
      <w:lang w:val="uk-UA" w:eastAsia="uk-UA"/>
    </w:rPr>
  </w:style>
  <w:style w:type="character" w:customStyle="1" w:styleId="FontStyle285">
    <w:name w:val="Font Style285"/>
    <w:basedOn w:val="a0"/>
    <w:uiPriority w:val="99"/>
    <w:rsid w:val="00BC16CA"/>
    <w:rPr>
      <w:rFonts w:ascii="Times New Roman" w:hAnsi="Times New Roman" w:cs="Times New Roman"/>
      <w:b/>
      <w:bCs/>
      <w:color w:val="000000"/>
      <w:spacing w:val="10"/>
      <w:sz w:val="20"/>
      <w:szCs w:val="20"/>
    </w:rPr>
  </w:style>
  <w:style w:type="paragraph" w:customStyle="1" w:styleId="Style123">
    <w:name w:val="Style123"/>
    <w:basedOn w:val="a"/>
    <w:uiPriority w:val="99"/>
    <w:rsid w:val="00BC16CA"/>
    <w:pPr>
      <w:widowControl w:val="0"/>
      <w:autoSpaceDE w:val="0"/>
      <w:autoSpaceDN w:val="0"/>
      <w:adjustRightInd w:val="0"/>
      <w:spacing w:after="0" w:line="266" w:lineRule="exact"/>
      <w:ind w:firstLine="706"/>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4003">
      <w:marLeft w:val="0"/>
      <w:marRight w:val="0"/>
      <w:marTop w:val="0"/>
      <w:marBottom w:val="0"/>
      <w:divBdr>
        <w:top w:val="none" w:sz="0" w:space="0" w:color="auto"/>
        <w:left w:val="none" w:sz="0" w:space="0" w:color="auto"/>
        <w:bottom w:val="none" w:sz="0" w:space="0" w:color="auto"/>
        <w:right w:val="none" w:sz="0" w:space="0" w:color="auto"/>
      </w:divBdr>
    </w:div>
    <w:div w:id="1483430567">
      <w:bodyDiv w:val="1"/>
      <w:marLeft w:val="0"/>
      <w:marRight w:val="0"/>
      <w:marTop w:val="0"/>
      <w:marBottom w:val="0"/>
      <w:divBdr>
        <w:top w:val="none" w:sz="0" w:space="0" w:color="auto"/>
        <w:left w:val="none" w:sz="0" w:space="0" w:color="auto"/>
        <w:bottom w:val="none" w:sz="0" w:space="0" w:color="auto"/>
        <w:right w:val="none" w:sz="0" w:space="0" w:color="auto"/>
      </w:divBdr>
    </w:div>
    <w:div w:id="196091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15</Pages>
  <Words>7156</Words>
  <Characters>40791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2018-02-26T13:49:00Z</cp:lastPrinted>
  <dcterms:created xsi:type="dcterms:W3CDTF">2018-02-26T12:31:00Z</dcterms:created>
  <dcterms:modified xsi:type="dcterms:W3CDTF">2018-02-26T13:57:00Z</dcterms:modified>
</cp:coreProperties>
</file>